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20" w:rsidRDefault="00CD6EE6" w:rsidP="003173A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D6EE6">
        <w:rPr>
          <w:rFonts w:ascii="Times New Roman" w:hAnsi="Times New Roman" w:cs="Times New Roman"/>
          <w:sz w:val="24"/>
          <w:szCs w:val="24"/>
          <w:lang w:val="en-US"/>
        </w:rPr>
        <w:t xml:space="preserve">This manuscript reports an interesting attempt to define a model </w:t>
      </w:r>
      <w:r w:rsidR="007839CE">
        <w:rPr>
          <w:rFonts w:ascii="Times New Roman" w:hAnsi="Times New Roman" w:cs="Times New Roman"/>
          <w:sz w:val="24"/>
          <w:szCs w:val="24"/>
          <w:lang w:val="en-US"/>
        </w:rPr>
        <w:t xml:space="preserve">to predict area affected by earthquake-induced landslides, outlining distance from earthquake source, within which major effects are expected, on the basis of seismological parameters. While </w:t>
      </w:r>
      <w:r w:rsidR="00F75462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7839CE">
        <w:rPr>
          <w:rFonts w:ascii="Times New Roman" w:hAnsi="Times New Roman" w:cs="Times New Roman"/>
          <w:sz w:val="24"/>
          <w:szCs w:val="24"/>
          <w:lang w:val="en-US"/>
        </w:rPr>
        <w:t>basic ideas developed to simplify the calculation</w:t>
      </w:r>
      <w:r w:rsidR="00F754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39CE">
        <w:rPr>
          <w:rFonts w:ascii="Times New Roman" w:hAnsi="Times New Roman" w:cs="Times New Roman"/>
          <w:sz w:val="24"/>
          <w:szCs w:val="24"/>
          <w:lang w:val="en-US"/>
        </w:rPr>
        <w:t>of such distance</w:t>
      </w:r>
      <w:r w:rsidR="00F75462">
        <w:rPr>
          <w:rFonts w:ascii="Times New Roman" w:hAnsi="Times New Roman" w:cs="Times New Roman"/>
          <w:sz w:val="24"/>
          <w:szCs w:val="24"/>
          <w:lang w:val="en-US"/>
        </w:rPr>
        <w:t xml:space="preserve"> appear smart, some aspects of model implementation seem to me unclear or questionable and should be better justified or reconsidered.</w:t>
      </w:r>
    </w:p>
    <w:p w:rsidR="00104D42" w:rsidRDefault="00104D42" w:rsidP="003173A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first problem concerns the equation (3) used to define the relation between the seismic moment </w:t>
      </w:r>
      <w:r w:rsidRPr="00870C28">
        <w:rPr>
          <w:rFonts w:ascii="Times New Roman" w:hAnsi="Times New Roman" w:cs="Times New Roman"/>
          <w:i/>
          <w:sz w:val="24"/>
          <w:szCs w:val="24"/>
          <w:lang w:val="en-US"/>
        </w:rPr>
        <w:t>Mo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the fault rupture length </w:t>
      </w:r>
      <w:r w:rsidR="00870C28" w:rsidRPr="00602A9A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lang w:val="en-US"/>
        </w:rPr>
        <w:t>, i.e.:</w:t>
      </w:r>
    </w:p>
    <w:p w:rsidR="00104D42" w:rsidRDefault="00104D42" w:rsidP="00602A9A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L=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Mo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5</m:t>
                    </m:r>
                  </m:den>
                </m:f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μ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den>
                </m:f>
              </m:sup>
            </m:sSup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</m:den>
        </m:f>
      </m:oMath>
      <w:r w:rsidR="00602A9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[R1],</w:t>
      </w:r>
    </w:p>
    <w:p w:rsidR="00602A9A" w:rsidRDefault="00602A9A" w:rsidP="00602A9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where </w:t>
      </w:r>
      <w:r w:rsidRPr="00602A9A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μ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is the rigidity modulus of 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faulted rocks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and </w:t>
      </w:r>
      <w:r w:rsidR="00656794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="00656794" w:rsidRPr="00656794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1</w:t>
      </w:r>
      <w:r w:rsidR="00656794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,C</w:t>
      </w:r>
      <w:r w:rsidR="00656794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 xml:space="preserve">2 </w:t>
      </w:r>
      <w:r w:rsidR="00656794" w:rsidRP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>are empirically determined coefficients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104D42" w:rsidRDefault="00104D42" w:rsidP="003173A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authors declare to have derived it from the paper by Leonard (2010). However the cited paper does not report a relation </w:t>
      </w:r>
      <w:r w:rsidR="00602A9A" w:rsidRPr="00602A9A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602A9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02A9A" w:rsidRPr="00602A9A">
        <w:rPr>
          <w:rFonts w:ascii="Times New Roman" w:hAnsi="Times New Roman" w:cs="Times New Roman"/>
          <w:i/>
          <w:sz w:val="24"/>
          <w:szCs w:val="24"/>
          <w:lang w:val="en-US"/>
        </w:rPr>
        <w:t>Mo</w:t>
      </w:r>
      <w:r w:rsidR="00602A9A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602A9A">
        <w:rPr>
          <w:rFonts w:ascii="Times New Roman" w:hAnsi="Times New Roman" w:cs="Times New Roman"/>
          <w:sz w:val="24"/>
          <w:szCs w:val="24"/>
          <w:lang w:val="en-US"/>
        </w:rPr>
        <w:t>this form, and, if equation (3) was derived from the results presented by Leonard, it is incorrectly written.</w:t>
      </w:r>
    </w:p>
    <w:p w:rsidR="00602A9A" w:rsidRDefault="00602A9A" w:rsidP="00104D4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Indeed Leonard, starting from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well known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general equation</w:t>
      </w:r>
    </w:p>
    <w:p w:rsidR="00602A9A" w:rsidRDefault="00602A9A" w:rsidP="00870C28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Mo=μ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LW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D</m:t>
            </m:r>
          </m:e>
        </m:acc>
      </m:oMath>
      <w:r w:rsidR="00870C2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[R2],</w:t>
      </w:r>
    </w:p>
    <w:p w:rsidR="00870C28" w:rsidRDefault="00870C28" w:rsidP="00870C28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where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W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is the fault rupture width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D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is the mean dislocation along the rupture fault, proposes two equations relating 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W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and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D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to </w:t>
      </w:r>
      <w:r w:rsidRPr="00602A9A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, in the forms</w:t>
      </w:r>
    </w:p>
    <w:p w:rsidR="00870C28" w:rsidRDefault="00870C28" w:rsidP="00870C28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W=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β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[R3],</w:t>
      </w:r>
    </w:p>
    <w:p w:rsidR="00870C28" w:rsidRDefault="000339E9" w:rsidP="00870C28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D</m:t>
            </m:r>
          </m:e>
        </m:acc>
        <m:r>
          <w:rPr>
            <w:rFonts w:ascii="Cambria Math" w:hAnsi="Cambria Math" w:cs="Times New Roman"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LW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L</m:t>
                    </m:r>
                  </m:e>
                  <m:sup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1+β</m:t>
                        </m:r>
                      </m:e>
                    </m:d>
                  </m:sup>
                </m:sSup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den>
            </m:f>
          </m:sup>
        </m:sSup>
      </m:oMath>
      <w:r w:rsidR="00870C2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[R</w:t>
      </w:r>
      <w:r w:rsidR="00FF054E">
        <w:rPr>
          <w:rFonts w:ascii="Times New Roman" w:eastAsiaTheme="minorEastAsia" w:hAnsi="Times New Roman" w:cs="Times New Roman"/>
          <w:sz w:val="24"/>
          <w:szCs w:val="24"/>
          <w:lang w:val="en-US"/>
        </w:rPr>
        <w:t>4</w:t>
      </w:r>
      <w:r w:rsidR="00870C28">
        <w:rPr>
          <w:rFonts w:ascii="Times New Roman" w:eastAsiaTheme="minorEastAsia" w:hAnsi="Times New Roman" w:cs="Times New Roman"/>
          <w:sz w:val="24"/>
          <w:szCs w:val="24"/>
          <w:lang w:val="en-US"/>
        </w:rPr>
        <w:t>],</w:t>
      </w:r>
    </w:p>
    <w:p w:rsidR="00870C28" w:rsidRPr="00870C28" w:rsidRDefault="00FF054E" w:rsidP="00870C2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from which one can obtain</w:t>
      </w:r>
    </w:p>
    <w:p w:rsidR="00FF054E" w:rsidRDefault="00FF054E" w:rsidP="00FF054E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Mo=μ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den>
            </m:f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den>
            </m:f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1+β</m:t>
                </m:r>
              </m:e>
            </m:d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[R</w:t>
      </w:r>
      <w:r w:rsidR="0028700E">
        <w:rPr>
          <w:rFonts w:ascii="Times New Roman" w:eastAsiaTheme="minorEastAsia" w:hAnsi="Times New Roman" w:cs="Times New Roman"/>
          <w:sz w:val="24"/>
          <w:szCs w:val="24"/>
          <w:lang w:val="en-US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]</w:t>
      </w:r>
      <w:r w:rsidR="003173AF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28700E" w:rsidRDefault="003173AF" w:rsidP="003173A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Leonard found that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almost all kind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of fault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3173A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β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can be set to 2/3, </w:t>
      </w:r>
      <w:r w:rsidR="0028700E">
        <w:rPr>
          <w:rFonts w:ascii="Times New Roman" w:eastAsiaTheme="minorEastAsia" w:hAnsi="Times New Roman" w:cs="Times New Roman"/>
          <w:sz w:val="24"/>
          <w:szCs w:val="24"/>
          <w:lang w:val="en-US"/>
        </w:rPr>
        <w:t>which implies</w:t>
      </w:r>
    </w:p>
    <w:p w:rsidR="0028700E" w:rsidRDefault="0028700E" w:rsidP="0028700E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Mo=μ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den>
            </m:f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den>
            </m:f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[R6],</w:t>
      </w:r>
    </w:p>
    <w:p w:rsidR="003173AF" w:rsidRDefault="003173AF" w:rsidP="003173A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with the exception of strike-slip faults exceeding a length of 45 km, for which </w:t>
      </w:r>
      <w:r w:rsidR="0028700E" w:rsidRPr="003173A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β</w:t>
      </w:r>
      <w:r w:rsidR="0028700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should be set to 0 and consequently.</w:t>
      </w:r>
    </w:p>
    <w:p w:rsidR="0028700E" w:rsidRDefault="0028700E" w:rsidP="0028700E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Mo=μ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den>
            </m:f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den>
            </m:f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[R7].</w:t>
      </w:r>
    </w:p>
    <w:p w:rsidR="0028700E" w:rsidRDefault="0028700E" w:rsidP="0028700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From these equation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>s, one can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>derive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that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for most of faults, </w:t>
      </w:r>
    </w:p>
    <w:p w:rsidR="0028700E" w:rsidRDefault="0028700E" w:rsidP="0028700E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L=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Mo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μ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  <m:sup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den>
                        </m:f>
                      </m:sup>
                    </m:sSub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5</m:t>
                </m:r>
              </m:den>
            </m:f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[R8],</w:t>
      </w:r>
    </w:p>
    <w:p w:rsidR="0028700E" w:rsidRDefault="00656794" w:rsidP="0028700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(which differs from [R11]) 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>and</w:t>
      </w:r>
      <w:r w:rsidR="0028700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for strike-slip faults 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>longer than</w:t>
      </w:r>
      <w:r w:rsidR="0028700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45 km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,</w:t>
      </w:r>
    </w:p>
    <w:p w:rsidR="0028700E" w:rsidRDefault="0028700E" w:rsidP="0028700E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L=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Mo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μ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  <m:sup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den>
                        </m:f>
                      </m:sup>
                    </m:sSubSup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</m:t>
                </m:r>
              </m:den>
            </m:f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[R9].</w:t>
      </w:r>
    </w:p>
    <w:p w:rsidR="003173AF" w:rsidRDefault="0028700E" w:rsidP="003173A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Additionally, Leonard derived different values of </w:t>
      </w:r>
      <w:r w:rsidRPr="0028700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Pr="0028700E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and </w:t>
      </w:r>
      <w:r w:rsidRPr="0028700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Pr="0028700E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, for different type of faults, i.e.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1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17.5 and 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2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>, = 3.8∙10</w:t>
      </w:r>
      <w:r w:rsidR="00F72098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-5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dip-slip inter-plate faults, 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1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15.0 and 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2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>, = 3.7∙10</w:t>
      </w:r>
      <w:r w:rsidR="00F72098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-5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strike-slip inter-plate faults and 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1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13.5 and 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2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>, = 7.3∙10</w:t>
      </w:r>
      <w:r w:rsidR="00F72098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-5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intra-plate earthquake (stable continental regions). The value assumed for 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C</w:t>
      </w:r>
      <w:r w:rsidR="00F72098" w:rsidRPr="0028700E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1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in the present manuscript (16.5) does not correspond to none of the values 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>proposed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by Leonard and also the value assumed for </w:t>
      </w:r>
      <w:r w:rsidR="00F72098" w:rsidRPr="00602A9A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μ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(3.3 </w:t>
      </w:r>
      <w:proofErr w:type="spellStart"/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>GPa</w:t>
      </w:r>
      <w:proofErr w:type="spellEnd"/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 is incorrect (it should be 33 </w:t>
      </w:r>
      <w:proofErr w:type="spellStart"/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>GPa</w:t>
      </w:r>
      <w:proofErr w:type="spellEnd"/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). 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>If the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errors in equation form and in parameters 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>were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due to 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>misprint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>, they should be corrected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r w:rsidR="0065679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but if these formulae were actually used in calculations, </w:t>
      </w:r>
      <w:r w:rsidR="00F72098">
        <w:rPr>
          <w:rFonts w:ascii="Times New Roman" w:eastAsiaTheme="minorEastAsia" w:hAnsi="Times New Roman" w:cs="Times New Roman"/>
          <w:sz w:val="24"/>
          <w:szCs w:val="24"/>
          <w:lang w:val="en-US"/>
        </w:rPr>
        <w:t>the results would be totally inconsistent</w:t>
      </w:r>
      <w:r w:rsidR="004D116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with the seismological model and should be recalculated.</w:t>
      </w:r>
    </w:p>
    <w:p w:rsidR="000C104D" w:rsidRDefault="000C104D" w:rsidP="003173A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Another puzzling question is relative to </w:t>
      </w:r>
      <w:r w:rsidR="004C1D0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equations (4), i.e.</w:t>
      </w:r>
    </w:p>
    <w:p w:rsidR="000C104D" w:rsidRPr="000C104D" w:rsidRDefault="000339E9" w:rsidP="000C104D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b=b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sat</m:t>
            </m:r>
          </m:sub>
        </m:sSub>
        <m:func>
          <m:func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exp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5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W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h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6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W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h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e>
            </m:d>
          </m:e>
        </m:func>
      </m:oMath>
      <w:r w:rsidR="000C104D">
        <w:rPr>
          <w:rFonts w:eastAsiaTheme="minorEastAsia"/>
          <w:sz w:val="24"/>
          <w:szCs w:val="24"/>
          <w:lang w:val="en-US"/>
        </w:rPr>
        <w:t xml:space="preserve">       </w:t>
      </w:r>
      <w:r w:rsidR="000C104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(for </w:t>
      </w:r>
      <w:r w:rsidR="000C104D" w:rsidRPr="000C10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0C104D" w:rsidRPr="000C104D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W</w:t>
      </w:r>
      <w:r w:rsidR="000C104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≤ </w:t>
      </w:r>
      <w:proofErr w:type="spellStart"/>
      <w:r w:rsidR="000C104D" w:rsidRPr="000C10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0C104D" w:rsidRPr="000C104D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h</w:t>
      </w:r>
      <w:proofErr w:type="spellEnd"/>
      <w:r w:rsidR="000C104D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  <w:r w:rsidR="00015B0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[R10]</w:t>
      </w:r>
    </w:p>
    <w:p w:rsidR="000C104D" w:rsidRDefault="000339E9" w:rsidP="000C104D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b=b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sat</m:t>
            </m:r>
          </m:sub>
        </m:sSub>
        <m:func>
          <m:func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exp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7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W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h</m:t>
                        </m:r>
                      </m:sub>
                    </m:sSub>
                  </m:e>
                </m:d>
              </m:e>
            </m:d>
          </m:e>
        </m:func>
      </m:oMath>
      <w:r w:rsidR="000C104D">
        <w:rPr>
          <w:rFonts w:eastAsiaTheme="minorEastAsia"/>
          <w:sz w:val="24"/>
          <w:szCs w:val="24"/>
          <w:lang w:val="en-US"/>
        </w:rPr>
        <w:t xml:space="preserve">         </w:t>
      </w:r>
      <w:r w:rsidR="00015B00">
        <w:rPr>
          <w:rFonts w:eastAsiaTheme="minorEastAsia"/>
          <w:sz w:val="24"/>
          <w:szCs w:val="24"/>
          <w:lang w:val="en-US"/>
        </w:rPr>
        <w:t xml:space="preserve">  </w:t>
      </w:r>
      <w:r w:rsidR="000C104D">
        <w:rPr>
          <w:rFonts w:eastAsiaTheme="minorEastAsia"/>
          <w:sz w:val="24"/>
          <w:szCs w:val="24"/>
          <w:lang w:val="en-US"/>
        </w:rPr>
        <w:t xml:space="preserve">             </w:t>
      </w:r>
      <w:r w:rsidR="000C104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(for </w:t>
      </w:r>
      <w:r w:rsidR="000C104D" w:rsidRPr="000C10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0C104D" w:rsidRPr="000C104D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W</w:t>
      </w:r>
      <w:r w:rsidR="000C104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</w:t>
      </w:r>
      <w:proofErr w:type="spellStart"/>
      <w:r w:rsidR="000C104D" w:rsidRPr="000C10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0C104D" w:rsidRPr="000C104D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h</w:t>
      </w:r>
      <w:proofErr w:type="spellEnd"/>
      <w:r w:rsidR="000C104D">
        <w:rPr>
          <w:rFonts w:ascii="Times New Roman" w:eastAsiaTheme="minorEastAsia" w:hAnsi="Times New Roman" w:cs="Times New Roman"/>
          <w:sz w:val="24"/>
          <w:szCs w:val="24"/>
          <w:lang w:val="en-US"/>
        </w:rPr>
        <w:t>),</w:t>
      </w:r>
    </w:p>
    <w:p w:rsidR="00015B00" w:rsidRDefault="000C104D" w:rsidP="004C1D0A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which </w:t>
      </w:r>
      <w:r w:rsidR="005D32E8">
        <w:rPr>
          <w:rFonts w:ascii="Times New Roman" w:eastAsiaTheme="minorEastAsia" w:hAnsi="Times New Roman" w:cs="Times New Roman"/>
          <w:sz w:val="24"/>
          <w:szCs w:val="24"/>
          <w:lang w:val="en-US"/>
        </w:rPr>
        <w:t>we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re used to </w:t>
      </w:r>
      <w:r w:rsidR="004C1D0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define the 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peak </w:t>
      </w:r>
      <w:r w:rsidR="004C1D0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ground acceleration 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(PGA) </w:t>
      </w:r>
      <w:r w:rsidR="004C1D0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expected at a distance of 1 km for an event of magnitude </w:t>
      </w:r>
      <w:r w:rsidR="004C1D0A" w:rsidRPr="004C1D0A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4C1D0A" w:rsidRPr="004C1D0A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W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>. This acceleration value, in turn, is used</w:t>
      </w:r>
      <w:r w:rsidR="004C1D0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to derive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distance </w:t>
      </w:r>
      <w:r w:rsidRPr="000C10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Pr="000C104D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HMAX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015B0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within which the ground acceleration is not less than </w:t>
      </w:r>
      <w:r w:rsidR="00761089" w:rsidRPr="000C10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a</w:t>
      </w:r>
      <w:r w:rsidR="00761089" w:rsidRPr="000C104D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c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5D32E8">
        <w:rPr>
          <w:rFonts w:ascii="Times New Roman" w:eastAsiaTheme="minorEastAsia" w:hAnsi="Times New Roman" w:cs="Times New Roman"/>
          <w:sz w:val="24"/>
          <w:szCs w:val="24"/>
          <w:lang w:val="en-US"/>
        </w:rPr>
        <w:t>(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>assuming that ground motion attenuation depend</w:t>
      </w:r>
      <w:r w:rsidR="005D32E8">
        <w:rPr>
          <w:rFonts w:ascii="Times New Roman" w:eastAsiaTheme="minorEastAsia" w:hAnsi="Times New Roman" w:cs="Times New Roman"/>
          <w:sz w:val="24"/>
          <w:szCs w:val="24"/>
          <w:lang w:val="en-US"/>
        </w:rPr>
        <w:t>s only on geometrical spreading),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015B00">
        <w:rPr>
          <w:rFonts w:ascii="Times New Roman" w:eastAsiaTheme="minorEastAsia" w:hAnsi="Times New Roman" w:cs="Times New Roman"/>
          <w:sz w:val="24"/>
          <w:szCs w:val="24"/>
          <w:lang w:val="en-US"/>
        </w:rPr>
        <w:t>according to the equation</w:t>
      </w:r>
    </w:p>
    <w:p w:rsidR="00015B00" w:rsidRDefault="000339E9" w:rsidP="00761089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HMAX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b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c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o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e>
        </m:rad>
      </m:oMath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[R11].</w:t>
      </w:r>
    </w:p>
    <w:p w:rsidR="00F75462" w:rsidRDefault="004C1D0A" w:rsidP="00C87EA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authors declares to have based their calculations on the ground motion prediction equation (GMPE) proposed by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Boore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&amp; Atkinson (2008), but 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they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adopt an arbitrary value</w:t>
      </w:r>
      <w:r w:rsidR="00015B0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of 4000 m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</w:t>
      </w:r>
      <w:r w:rsidRPr="004C1D0A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sat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which properly should be defined as the acceleration at a distance of 1 km for an event of magnitude </w:t>
      </w:r>
      <w:r w:rsidR="00015B00" w:rsidRPr="004C1D0A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015B00" w:rsidRPr="004C1D0A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W</w:t>
      </w:r>
      <w:r w:rsidR="00015B0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equal to the magnitude “hinge value” </w:t>
      </w:r>
      <w:proofErr w:type="spellStart"/>
      <w:r w:rsidR="00015B00" w:rsidRPr="004C1D0A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015B00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h</w:t>
      </w:r>
      <w:proofErr w:type="spellEnd"/>
      <w:r w:rsidR="00015B0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6.75. Preliminarily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>,</w:t>
      </w:r>
      <w:r w:rsidR="00015B0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 observe that it is quite puzzling to propose, for an acceleration, a value measured in met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>e</w:t>
      </w:r>
      <w:r w:rsidR="00015B0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rs. 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Probably the misunderstanding about the meaning of </w:t>
      </w:r>
      <w:proofErr w:type="spellStart"/>
      <w:r w:rsidR="0076108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</w:t>
      </w:r>
      <w:r w:rsidR="00761089" w:rsidRPr="004C1D0A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sat</w:t>
      </w:r>
      <w:proofErr w:type="spellEnd"/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derives by the fact that </w:t>
      </w:r>
      <w:r w:rsidR="00761089" w:rsidRPr="0076108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is used to calculate the distance where acceleration is reduced to </w:t>
      </w:r>
      <w:r w:rsidR="00761089" w:rsidRPr="000C10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a</w:t>
      </w:r>
      <w:r w:rsidR="00761089" w:rsidRPr="000C104D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c</w:t>
      </w:r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exploiting the inverse proportionality between wave amplitude and distance. Actually, following the GMPE model by </w:t>
      </w:r>
      <w:proofErr w:type="spellStart"/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>Boore</w:t>
      </w:r>
      <w:proofErr w:type="spellEnd"/>
      <w:r w:rsidR="0076108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&amp; Atkinson, </w:t>
      </w:r>
      <w:proofErr w:type="spellStart"/>
      <w:r w:rsidR="00C87EA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</w:t>
      </w:r>
      <w:r w:rsidR="00C87EA0" w:rsidRPr="004C1D0A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sat</w:t>
      </w:r>
      <w:proofErr w:type="spellEnd"/>
      <w:r w:rsidR="00C87E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should be </w:t>
      </w:r>
      <w:r w:rsidR="00C87EA0">
        <w:rPr>
          <w:rFonts w:ascii="Times New Roman" w:hAnsi="Times New Roman" w:cs="Times New Roman"/>
          <w:sz w:val="24"/>
          <w:szCs w:val="24"/>
          <w:lang w:val="en-US"/>
        </w:rPr>
        <w:t xml:space="preserve">defined as the acceleration expected for </w:t>
      </w:r>
      <w:r w:rsidR="00C87EA0" w:rsidRPr="004C1D0A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C87EA0" w:rsidRPr="004C1D0A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W</w:t>
      </w:r>
      <w:r w:rsidR="00C87E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</w:t>
      </w:r>
      <w:proofErr w:type="spellStart"/>
      <w:r w:rsidR="00C87EA0" w:rsidRPr="004C1D0A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C87EA0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h</w:t>
      </w:r>
      <w:proofErr w:type="spellEnd"/>
      <w:r w:rsidR="00C87E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at a reference distance </w:t>
      </w:r>
      <w:proofErr w:type="spellStart"/>
      <w:r w:rsidR="00C87EA0" w:rsidRPr="00C87EA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="00C87EA0" w:rsidRPr="00C87EA0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ref</w:t>
      </w:r>
      <w:proofErr w:type="spellEnd"/>
      <w:r w:rsidR="00C87E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which </w:t>
      </w:r>
      <w:proofErr w:type="spellStart"/>
      <w:r w:rsidR="00C87EA0">
        <w:rPr>
          <w:rFonts w:ascii="Times New Roman" w:eastAsiaTheme="minorEastAsia" w:hAnsi="Times New Roman" w:cs="Times New Roman"/>
          <w:sz w:val="24"/>
          <w:szCs w:val="24"/>
          <w:lang w:val="en-US"/>
        </w:rPr>
        <w:t>Boore</w:t>
      </w:r>
      <w:proofErr w:type="spellEnd"/>
      <w:r w:rsidR="00C87E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&amp; Atkinson set to 1 km.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Indeed, the complete expression of </w:t>
      </w:r>
      <w:proofErr w:type="spellStart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Boore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&amp; Atkinson’s GMPE would include a factor depending on distance </w:t>
      </w:r>
      <w:r w:rsid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which becomes </w:t>
      </w:r>
      <w:proofErr w:type="spellStart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equak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to 1 when </w:t>
      </w:r>
      <w:r w:rsid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</w:t>
      </w:r>
      <w:proofErr w:type="spellStart"/>
      <w:r w:rsidR="005133C7" w:rsidRPr="00C87EA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="005133C7" w:rsidRPr="00C87EA0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ref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 w:rsidR="00C87E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Thus, to avoid a dimensional inconsistence, [R11] should be written as</w:t>
      </w:r>
    </w:p>
    <w:p w:rsidR="00C87EA0" w:rsidRDefault="000339E9" w:rsidP="00C87EA0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HMAX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b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c</m:t>
                            </m:r>
                          </m:sub>
                        </m:sSub>
                      </m:den>
                    </m:f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ref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o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e>
        </m:rad>
      </m:oMath>
      <w:r w:rsidR="00C87E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[R12].</w:t>
      </w:r>
    </w:p>
    <w:p w:rsidR="00C87EA0" w:rsidRDefault="00C87EA0" w:rsidP="00C87EA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Numerically [R12] gives the same result as [R11] only if distances are expressed in km, but in any case the equation [R12] is dimensionally correct, assuming that both </w:t>
      </w:r>
      <w:r w:rsidRPr="0076108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and </w:t>
      </w:r>
      <w:r w:rsidRPr="000C10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a</w:t>
      </w:r>
      <w:r w:rsidRPr="000C104D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c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represent accelerations. It is however unclear while, adopting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</w:t>
      </w:r>
      <w:proofErr w:type="spellStart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Boore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&amp; Atkinson’s GMPE, the authors did not simply derives </w:t>
      </w:r>
      <w:proofErr w:type="spellStart"/>
      <w:r w:rsid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</w:t>
      </w:r>
      <w:r w:rsidR="005133C7" w:rsidRPr="004C1D0A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sat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from it. Indeed</w:t>
      </w:r>
      <w:r w:rsidR="002E7F3D">
        <w:rPr>
          <w:rFonts w:ascii="Times New Roman" w:eastAsiaTheme="minorEastAsia" w:hAnsi="Times New Roman" w:cs="Times New Roman"/>
          <w:sz w:val="24"/>
          <w:szCs w:val="24"/>
          <w:lang w:val="en-US"/>
        </w:rPr>
        <w:t>,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this GMPE provides the element to calculate </w:t>
      </w:r>
      <w:proofErr w:type="spellStart"/>
      <w:r w:rsid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</w:t>
      </w:r>
      <w:r w:rsidR="005133C7" w:rsidRPr="004C1D0A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sat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different type of faults, in terms of expressions like </w:t>
      </w:r>
      <w:proofErr w:type="spellStart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exp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(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e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1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) for unknow</w:t>
      </w:r>
      <w:r w:rsidR="0052758B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type, </w:t>
      </w:r>
      <w:proofErr w:type="spellStart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exp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(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e</w:t>
      </w:r>
      <w:r w:rsidR="005133C7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2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 for strike-slip, </w:t>
      </w:r>
      <w:proofErr w:type="spellStart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exp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(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e</w:t>
      </w:r>
      <w:r w:rsidR="005133C7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3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 for normal faults and </w:t>
      </w:r>
      <w:proofErr w:type="spellStart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exp</w:t>
      </w:r>
      <w:proofErr w:type="spellEnd"/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(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e</w:t>
      </w:r>
      <w:r w:rsidR="005133C7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4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 for reverse faults, where </w:t>
      </w:r>
      <w:r w:rsidR="0052758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coefficients 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e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1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e</w:t>
      </w:r>
      <w:r w:rsidR="005133C7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2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e</w:t>
      </w:r>
      <w:r w:rsidR="005133C7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3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and </w:t>
      </w:r>
      <w:r w:rsidR="005133C7" w:rsidRPr="005133C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e</w:t>
      </w:r>
      <w:r w:rsidR="005133C7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4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are reported in Table 7</w:t>
      </w:r>
      <w:r w:rsidR="0052758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of the cited paper</w:t>
      </w:r>
      <w:r w:rsidR="005133C7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52758B" w:rsidRDefault="0052758B" w:rsidP="00C87EA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Furthermore, the author, using equation (4) ([R11] in the present comments), report to have set coefficients </w:t>
      </w:r>
      <w:r w:rsidRPr="0052758B">
        <w:rPr>
          <w:rFonts w:ascii="Times New Roman" w:hAnsi="Times New Roman" w:cs="Times New Roman"/>
          <w:i/>
          <w:sz w:val="24"/>
          <w:szCs w:val="24"/>
          <w:lang w:val="en-GB"/>
        </w:rPr>
        <w:t>e</w:t>
      </w:r>
      <w:r w:rsidRPr="0052758B">
        <w:rPr>
          <w:rFonts w:ascii="Times New Roman" w:hAnsi="Times New Roman" w:cs="Times New Roman"/>
          <w:i/>
          <w:sz w:val="24"/>
          <w:szCs w:val="24"/>
          <w:vertAlign w:val="subscript"/>
          <w:lang w:val="en-GB"/>
        </w:rPr>
        <w:t>5</w:t>
      </w:r>
      <w:r w:rsidRPr="0052758B">
        <w:rPr>
          <w:rFonts w:ascii="Times New Roman" w:hAnsi="Times New Roman" w:cs="Times New Roman"/>
          <w:sz w:val="24"/>
          <w:szCs w:val="24"/>
          <w:lang w:val="en-GB"/>
        </w:rPr>
        <w:t xml:space="preserve"> = 0.6728, </w:t>
      </w:r>
      <w:r w:rsidRPr="0052758B">
        <w:rPr>
          <w:rFonts w:ascii="Times New Roman" w:hAnsi="Times New Roman" w:cs="Times New Roman"/>
          <w:i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GB"/>
        </w:rPr>
        <w:t>6</w:t>
      </w:r>
      <w:r w:rsidRPr="0052758B">
        <w:rPr>
          <w:rFonts w:ascii="Times New Roman" w:hAnsi="Times New Roman" w:cs="Times New Roman"/>
          <w:sz w:val="24"/>
          <w:szCs w:val="24"/>
          <w:lang w:val="en-GB"/>
        </w:rPr>
        <w:t xml:space="preserve"> = −0.1826 and </w:t>
      </w:r>
      <w:r w:rsidRPr="0052758B">
        <w:rPr>
          <w:rFonts w:ascii="Times New Roman" w:hAnsi="Times New Roman" w:cs="Times New Roman"/>
          <w:i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GB"/>
        </w:rPr>
        <w:t>7</w:t>
      </w:r>
      <w:r w:rsidRPr="0052758B">
        <w:rPr>
          <w:rFonts w:ascii="Times New Roman" w:hAnsi="Times New Roman" w:cs="Times New Roman"/>
          <w:sz w:val="24"/>
          <w:szCs w:val="24"/>
          <w:lang w:val="en-GB"/>
        </w:rPr>
        <w:t xml:space="preserve"> = 0.054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assuming that these </w:t>
      </w:r>
      <w:r w:rsidR="005D32E8">
        <w:rPr>
          <w:rFonts w:ascii="Times New Roman" w:hAnsi="Times New Roman" w:cs="Times New Roman"/>
          <w:sz w:val="24"/>
          <w:szCs w:val="24"/>
          <w:lang w:val="en-GB"/>
        </w:rPr>
        <w:t>provide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ground acceleration at 1 Hz. Actually, these coefficient values appear derived from those reported by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Boore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&amp; Atkinson for 5% damped pseudo-spectral accelerations at a period of 1 s (apart from a slight error in </w:t>
      </w:r>
      <w:r w:rsidRPr="0052758B">
        <w:rPr>
          <w:rFonts w:ascii="Times New Roman" w:hAnsi="Times New Roman" w:cs="Times New Roman"/>
          <w:i/>
          <w:sz w:val="24"/>
          <w:szCs w:val="24"/>
          <w:lang w:val="en-GB"/>
        </w:rPr>
        <w:t>e</w:t>
      </w:r>
      <w:r w:rsidRPr="0052758B">
        <w:rPr>
          <w:rFonts w:ascii="Times New Roman" w:hAnsi="Times New Roman" w:cs="Times New Roman"/>
          <w:i/>
          <w:sz w:val="24"/>
          <w:szCs w:val="24"/>
          <w:vertAlign w:val="subscript"/>
          <w:lang w:val="en-GB"/>
        </w:rPr>
        <w:t>5</w:t>
      </w:r>
      <w:r w:rsidRPr="005275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which actually is</w:t>
      </w:r>
      <w:r w:rsidRPr="0052758B">
        <w:rPr>
          <w:rFonts w:ascii="Times New Roman" w:hAnsi="Times New Roman" w:cs="Times New Roman"/>
          <w:sz w:val="24"/>
          <w:szCs w:val="24"/>
          <w:lang w:val="en-GB"/>
        </w:rPr>
        <w:t xml:space="preserve"> 0.67</w:t>
      </w:r>
      <w:r>
        <w:rPr>
          <w:rFonts w:ascii="Times New Roman" w:hAnsi="Times New Roman" w:cs="Times New Roman"/>
          <w:sz w:val="24"/>
          <w:szCs w:val="24"/>
          <w:lang w:val="en-GB"/>
        </w:rPr>
        <w:t>8</w:t>
      </w:r>
      <w:r w:rsidRPr="0052758B">
        <w:rPr>
          <w:rFonts w:ascii="Times New Roman" w:hAnsi="Times New Roman" w:cs="Times New Roman"/>
          <w:sz w:val="24"/>
          <w:szCs w:val="24"/>
          <w:lang w:val="en-GB"/>
        </w:rPr>
        <w:t>8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: see Table 7 in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Boore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&amp; Atkinson, 2008). These coefficients are relative to GMPE that does not predict ground motion, but 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>the response of a one degree-of-freedom oscillator whose base is fixed to soil and forced to move by seismic ground motion. This shaking parameter is used to evaluate the response of engineering structure</w:t>
      </w:r>
      <w:r w:rsidR="00F16A3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D32E8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which can be assimilate to an oscillator of given </w:t>
      </w:r>
      <w:proofErr w:type="spellStart"/>
      <w:r w:rsidR="00744FB0">
        <w:rPr>
          <w:rFonts w:ascii="Times New Roman" w:hAnsi="Times New Roman" w:cs="Times New Roman"/>
          <w:sz w:val="24"/>
          <w:szCs w:val="24"/>
          <w:lang w:val="en-GB"/>
        </w:rPr>
        <w:t>eigen</w:t>
      </w:r>
      <w:proofErr w:type="spellEnd"/>
      <w:r w:rsidR="00744FB0">
        <w:rPr>
          <w:rFonts w:ascii="Times New Roman" w:hAnsi="Times New Roman" w:cs="Times New Roman"/>
          <w:sz w:val="24"/>
          <w:szCs w:val="24"/>
          <w:lang w:val="en-GB"/>
        </w:rPr>
        <w:t>-frequency and damping</w:t>
      </w:r>
      <w:r w:rsidR="005D32E8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 in terms of maximum acceleration induced by </w:t>
      </w:r>
      <w:r w:rsidR="005D32E8">
        <w:rPr>
          <w:rFonts w:ascii="Times New Roman" w:hAnsi="Times New Roman" w:cs="Times New Roman"/>
          <w:sz w:val="24"/>
          <w:szCs w:val="24"/>
          <w:lang w:val="en-GB"/>
        </w:rPr>
        <w:t>seismic shaking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 to the oscillator. It seems to me hardly justifiable to assimilate slope material behaviour to an oscillator with </w:t>
      </w:r>
      <w:proofErr w:type="spellStart"/>
      <w:r w:rsidR="00744FB0">
        <w:rPr>
          <w:rFonts w:ascii="Times New Roman" w:hAnsi="Times New Roman" w:cs="Times New Roman"/>
          <w:sz w:val="24"/>
          <w:szCs w:val="24"/>
          <w:lang w:val="en-GB"/>
        </w:rPr>
        <w:t>eigen</w:t>
      </w:r>
      <w:proofErr w:type="spellEnd"/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-frequency of 1 Hz and damping equal to 5% of the critical values (which is typical for quite </w:t>
      </w:r>
      <w:r w:rsidR="005D32E8">
        <w:rPr>
          <w:rFonts w:ascii="Times New Roman" w:hAnsi="Times New Roman" w:cs="Times New Roman"/>
          <w:sz w:val="24"/>
          <w:szCs w:val="24"/>
          <w:lang w:val="en-GB"/>
        </w:rPr>
        <w:t>elastic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 engineering structures). Thus, </w:t>
      </w:r>
      <w:r w:rsidR="000339E9">
        <w:rPr>
          <w:rFonts w:ascii="Times New Roman" w:hAnsi="Times New Roman" w:cs="Times New Roman"/>
          <w:sz w:val="24"/>
          <w:szCs w:val="24"/>
          <w:lang w:val="en-GB"/>
        </w:rPr>
        <w:t xml:space="preserve">I wonder 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why </w:t>
      </w:r>
      <w:r w:rsidR="000339E9">
        <w:rPr>
          <w:rFonts w:ascii="Times New Roman" w:hAnsi="Times New Roman" w:cs="Times New Roman"/>
          <w:sz w:val="24"/>
          <w:szCs w:val="24"/>
          <w:lang w:val="en-GB"/>
        </w:rPr>
        <w:t xml:space="preserve">it </w:t>
      </w:r>
      <w:bookmarkStart w:id="0" w:name="_GoBack"/>
      <w:bookmarkEnd w:id="0"/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was </w:t>
      </w:r>
      <w:r w:rsidR="005D32E8">
        <w:rPr>
          <w:rFonts w:ascii="Times New Roman" w:hAnsi="Times New Roman" w:cs="Times New Roman"/>
          <w:sz w:val="24"/>
          <w:szCs w:val="24"/>
          <w:lang w:val="en-GB"/>
        </w:rPr>
        <w:t xml:space="preserve">not 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>simply use</w:t>
      </w:r>
      <w:r w:rsidR="00F16A31">
        <w:rPr>
          <w:rFonts w:ascii="Times New Roman" w:hAnsi="Times New Roman" w:cs="Times New Roman"/>
          <w:sz w:val="24"/>
          <w:szCs w:val="24"/>
          <w:lang w:val="en-GB"/>
        </w:rPr>
        <w:t>d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 the coefficients provided for PGA in the same Table 7</w:t>
      </w:r>
      <w:r w:rsidR="00F16A31">
        <w:rPr>
          <w:rFonts w:ascii="Times New Roman" w:hAnsi="Times New Roman" w:cs="Times New Roman"/>
          <w:sz w:val="24"/>
          <w:szCs w:val="24"/>
          <w:lang w:val="en-GB"/>
        </w:rPr>
        <w:t xml:space="preserve"> (which, actually, predict a saturation for </w:t>
      </w:r>
      <w:r w:rsidR="00F16A31" w:rsidRPr="004C1D0A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F16A31" w:rsidRPr="004C1D0A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W</w:t>
      </w:r>
      <w:r w:rsidR="00F16A3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5D32E8">
        <w:rPr>
          <w:rFonts w:ascii="Times New Roman" w:eastAsiaTheme="minorEastAsia" w:hAnsi="Times New Roman" w:cs="Times New Roman"/>
          <w:sz w:val="24"/>
          <w:szCs w:val="24"/>
          <w:lang w:val="en-US"/>
        </w:rPr>
        <w:t>≥</w:t>
      </w:r>
      <w:r w:rsidR="00F16A3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16A31" w:rsidRPr="004C1D0A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</w:t>
      </w:r>
      <w:r w:rsidR="00F16A31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h</w:t>
      </w:r>
      <w:proofErr w:type="spellEnd"/>
      <w:r w:rsidR="00F16A3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as resulting from being </w:t>
      </w:r>
      <w:r w:rsidR="00F16A31" w:rsidRPr="0052758B">
        <w:rPr>
          <w:rFonts w:ascii="Times New Roman" w:hAnsi="Times New Roman" w:cs="Times New Roman"/>
          <w:i/>
          <w:sz w:val="24"/>
          <w:szCs w:val="24"/>
          <w:lang w:val="en-GB"/>
        </w:rPr>
        <w:t>e</w:t>
      </w:r>
      <w:r w:rsidR="00F16A31">
        <w:rPr>
          <w:rFonts w:ascii="Times New Roman" w:hAnsi="Times New Roman" w:cs="Times New Roman"/>
          <w:i/>
          <w:sz w:val="24"/>
          <w:szCs w:val="24"/>
          <w:vertAlign w:val="subscript"/>
          <w:lang w:val="en-GB"/>
        </w:rPr>
        <w:t>7</w:t>
      </w:r>
      <w:r w:rsidR="00F16A31" w:rsidRPr="0052758B">
        <w:rPr>
          <w:rFonts w:ascii="Times New Roman" w:hAnsi="Times New Roman" w:cs="Times New Roman"/>
          <w:sz w:val="24"/>
          <w:szCs w:val="24"/>
          <w:lang w:val="en-GB"/>
        </w:rPr>
        <w:t xml:space="preserve"> =</w:t>
      </w:r>
      <w:r w:rsidR="00F16A31">
        <w:rPr>
          <w:rFonts w:ascii="Times New Roman" w:hAnsi="Times New Roman" w:cs="Times New Roman"/>
          <w:sz w:val="24"/>
          <w:szCs w:val="24"/>
          <w:lang w:val="en-GB"/>
        </w:rPr>
        <w:t>0)</w:t>
      </w:r>
      <w:r w:rsidR="00744FB0">
        <w:rPr>
          <w:rFonts w:ascii="Times New Roman" w:hAnsi="Times New Roman" w:cs="Times New Roman"/>
          <w:sz w:val="24"/>
          <w:szCs w:val="24"/>
          <w:lang w:val="en-GB"/>
        </w:rPr>
        <w:t xml:space="preserve">?  </w:t>
      </w:r>
    </w:p>
    <w:p w:rsidR="005D32E8" w:rsidRDefault="005D32E8" w:rsidP="00C87EA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73C49" w:rsidRPr="005133C7" w:rsidRDefault="00773C49" w:rsidP="00C87EA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Other minor comments </w:t>
      </w:r>
      <w:r w:rsidR="005D32E8">
        <w:rPr>
          <w:rFonts w:ascii="Times New Roman" w:hAnsi="Times New Roman" w:cs="Times New Roman"/>
          <w:sz w:val="24"/>
          <w:szCs w:val="24"/>
          <w:lang w:val="en-GB"/>
        </w:rPr>
        <w:t xml:space="preserve">relative to specific points of the manuscript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can be found highlighted in the enclosed </w:t>
      </w:r>
      <w:r w:rsidR="005D32E8">
        <w:rPr>
          <w:rFonts w:ascii="Times New Roman" w:hAnsi="Times New Roman" w:cs="Times New Roman"/>
          <w:sz w:val="24"/>
          <w:szCs w:val="24"/>
          <w:lang w:val="en-GB"/>
        </w:rPr>
        <w:t xml:space="preserve">pdf </w:t>
      </w:r>
      <w:r>
        <w:rPr>
          <w:rFonts w:ascii="Times New Roman" w:hAnsi="Times New Roman" w:cs="Times New Roman"/>
          <w:sz w:val="24"/>
          <w:szCs w:val="24"/>
          <w:lang w:val="en-GB"/>
        </w:rPr>
        <w:t>copy.</w:t>
      </w:r>
    </w:p>
    <w:p w:rsidR="00C87EA0" w:rsidRPr="00CD6EE6" w:rsidRDefault="00C87EA0" w:rsidP="00C87EA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87EA0" w:rsidRPr="00CD6E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0B"/>
    <w:rsid w:val="00015B00"/>
    <w:rsid w:val="000339E9"/>
    <w:rsid w:val="000C104D"/>
    <w:rsid w:val="00104D42"/>
    <w:rsid w:val="001B3C20"/>
    <w:rsid w:val="0028700E"/>
    <w:rsid w:val="002E7F3D"/>
    <w:rsid w:val="003173AF"/>
    <w:rsid w:val="004C1D0A"/>
    <w:rsid w:val="004D116E"/>
    <w:rsid w:val="005133C7"/>
    <w:rsid w:val="0052758B"/>
    <w:rsid w:val="005D32E8"/>
    <w:rsid w:val="00602A9A"/>
    <w:rsid w:val="00656794"/>
    <w:rsid w:val="00744FB0"/>
    <w:rsid w:val="00761089"/>
    <w:rsid w:val="00773C49"/>
    <w:rsid w:val="007839CE"/>
    <w:rsid w:val="008612D2"/>
    <w:rsid w:val="00870C28"/>
    <w:rsid w:val="00A93F0B"/>
    <w:rsid w:val="00C87EA0"/>
    <w:rsid w:val="00CD6EE6"/>
    <w:rsid w:val="00F16A31"/>
    <w:rsid w:val="00F72098"/>
    <w:rsid w:val="00F75462"/>
    <w:rsid w:val="00FF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04D42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4D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04D42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4D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EB520-6D03-484A-B2BF-0ED46F87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2017-04-02T13:53:00Z</dcterms:created>
  <dcterms:modified xsi:type="dcterms:W3CDTF">2017-04-02T14:21:00Z</dcterms:modified>
</cp:coreProperties>
</file>