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color w:val="990000"/>
        </w:rPr>
      </w:pPr>
      <w:r>
        <w:rPr>
          <w:color w:val="990000"/>
          <w:lang w:val="en-US" w:eastAsia="zxx" w:bidi="zxx"/>
        </w:rPr>
        <w:t>We thank the two referees for the interest they have shown in the manuscript.</w:t>
      </w:r>
    </w:p>
    <w:p>
      <w:pPr>
        <w:pStyle w:val="Normal"/>
        <w:rPr>
          <w:lang w:val="en-US" w:eastAsia="zxx" w:bidi="zxx"/>
        </w:rPr>
      </w:pPr>
      <w:r>
        <w:rPr>
          <w:color w:val="990000"/>
        </w:rPr>
      </w:r>
    </w:p>
    <w:p>
      <w:pPr>
        <w:pStyle w:val="Normal"/>
        <w:rPr>
          <w:color w:val="990000"/>
        </w:rPr>
      </w:pPr>
      <w:r>
        <w:rPr>
          <w:color w:val="990000"/>
          <w:lang w:val="en-US" w:eastAsia="zxx" w:bidi="zxx"/>
        </w:rPr>
        <w:t>Below we answer in details all their comments and report the new text we have added to clarify some aspect of the manuscript.</w:t>
      </w:r>
    </w:p>
    <w:p>
      <w:pPr>
        <w:pStyle w:val="Normal"/>
        <w:rPr>
          <w:lang w:val="en-US" w:eastAsia="zxx" w:bidi="zxx"/>
        </w:rPr>
      </w:pPr>
      <w:r>
        <w:rPr>
          <w:color w:val="990000"/>
        </w:rPr>
      </w:r>
    </w:p>
    <w:p>
      <w:pPr>
        <w:pStyle w:val="Normal"/>
        <w:rPr>
          <w:color w:val="990000"/>
        </w:rPr>
      </w:pPr>
      <w:r>
        <w:rPr>
          <w:color w:val="990000"/>
          <w:lang w:val="en-US" w:eastAsia="zxx" w:bidi="zxx"/>
        </w:rPr>
        <w:t>In light of these changes and in re-reading the manuscript we have edited some other sentences in the abstract of the main text. All these changes are tracked in a marked version of the manuscript.</w:t>
      </w:r>
    </w:p>
    <w:p>
      <w:pPr>
        <w:pStyle w:val="Normal"/>
        <w:rPr>
          <w:lang w:val="en-US" w:eastAsia="zxx" w:bidi="zxx"/>
        </w:rPr>
      </w:pPr>
      <w:r>
        <w:rPr>
          <w:color w:val="990000"/>
        </w:rPr>
      </w:r>
    </w:p>
    <w:p>
      <w:pPr>
        <w:pStyle w:val="Normal"/>
        <w:rPr>
          <w:color w:val="990000"/>
        </w:rPr>
      </w:pPr>
      <w:r>
        <w:rPr>
          <w:color w:val="990000"/>
          <w:lang w:val="en-US" w:eastAsia="zxx" w:bidi="zxx"/>
        </w:rPr>
        <w:t>Odin Marc, for the rest of the authors,</w:t>
      </w:r>
    </w:p>
    <w:p>
      <w:pPr>
        <w:pStyle w:val="Normal"/>
        <w:rPr>
          <w:color w:val="990000"/>
        </w:rPr>
      </w:pPr>
      <w:r>
        <w:rPr>
          <w:color w:val="990000"/>
          <w:lang w:val="en-US" w:eastAsia="zxx" w:bidi="zxx"/>
        </w:rPr>
        <w:t>Patrick Meunier and Niels Hovius.</w:t>
      </w:r>
    </w:p>
    <w:p>
      <w:pPr>
        <w:pStyle w:val="Normal"/>
        <w:rPr>
          <w:lang w:val="en-US" w:eastAsia="zxx" w:bidi="zxx"/>
        </w:rPr>
      </w:pPr>
      <w:r>
        <w:rPr>
          <w:color w:val="990000"/>
        </w:rPr>
      </w:r>
    </w:p>
    <w:p>
      <w:pPr>
        <w:pStyle w:val="Normal"/>
        <w:rPr>
          <w:lang w:val="en-US" w:eastAsia="zxx" w:bidi="zxx"/>
        </w:rPr>
      </w:pPr>
      <w:r>
        <w:rPr/>
      </w:r>
    </w:p>
    <w:p>
      <w:pPr>
        <w:pStyle w:val="Normal"/>
        <w:rPr>
          <w:lang w:val="en-US" w:eastAsia="zxx" w:bidi="zxx"/>
        </w:rPr>
      </w:pPr>
      <w:r>
        <w:rPr>
          <w:lang w:val="en-US" w:eastAsia="zxx" w:bidi="zxx"/>
        </w:rPr>
        <w:t>REPLY TO REFEREE 1</w:t>
      </w:r>
    </w:p>
    <w:p>
      <w:pPr>
        <w:pStyle w:val="Normal"/>
        <w:rPr>
          <w:lang w:val="en-US" w:eastAsia="zxx" w:bidi="zxx"/>
        </w:rPr>
      </w:pPr>
      <w:r>
        <w:rPr>
          <w:lang w:val="en-US" w:eastAsia="zxx" w:bidi="zxx"/>
        </w:rPr>
      </w:r>
    </w:p>
    <w:p>
      <w:pPr>
        <w:pStyle w:val="Normal"/>
        <w:rPr>
          <w:lang w:val="en-US" w:eastAsia="zxx" w:bidi="zxx"/>
        </w:rPr>
      </w:pPr>
      <w:r>
        <w:rPr>
          <w:color w:val="800000"/>
          <w:lang w:val="en-US" w:eastAsia="zxx" w:bidi="zxx"/>
        </w:rPr>
        <w:t>We are pleased by the encouraging and clear review done by referee 1. In this preliminary reply we mainly aim at clarifying the meaning of a_c and why we define it like this.</w:t>
      </w:r>
    </w:p>
    <w:p>
      <w:pPr>
        <w:pStyle w:val="Normal"/>
        <w:rPr>
          <w:color w:val="800000"/>
          <w:lang w:val="en-US" w:eastAsia="zxx" w:bidi="zxx"/>
        </w:rPr>
      </w:pPr>
      <w:r>
        <w:rPr>
          <w:color w:val="800000"/>
          <w:lang w:val="en-US" w:eastAsia="zxx" w:bidi="zxx"/>
        </w:rPr>
      </w:r>
    </w:p>
    <w:p>
      <w:pPr>
        <w:pStyle w:val="Normal"/>
        <w:rPr>
          <w:lang w:val="en-US" w:eastAsia="zxx" w:bidi="zxx"/>
        </w:rPr>
      </w:pPr>
      <w:r>
        <w:rPr>
          <w:color w:val="800000"/>
          <w:lang w:val="en-US" w:eastAsia="zxx" w:bidi="zxx"/>
        </w:rPr>
        <w:t>The Line numbering is following the NHESSD Latex Template, with a Page / Line schemes. We will use it to locate changes related to specific comments. Below the comments are repeated and addressed.</w:t>
      </w:r>
    </w:p>
    <w:p>
      <w:pPr>
        <w:pStyle w:val="Normal"/>
        <w:rPr>
          <w:color w:val="800000"/>
          <w:lang w:val="en-US" w:eastAsia="zxx" w:bidi="zxx"/>
        </w:rPr>
      </w:pPr>
      <w:r>
        <w:rPr>
          <w:color w:val="800000"/>
          <w:lang w:val="en-US" w:eastAsia="zxx" w:bidi="zxx"/>
        </w:rPr>
      </w:r>
    </w:p>
    <w:p>
      <w:pPr>
        <w:pStyle w:val="Normal"/>
        <w:rPr>
          <w:lang w:val="en-US" w:eastAsia="zxx" w:bidi="zxx"/>
        </w:rPr>
      </w:pPr>
      <w:r>
        <w:rPr>
          <w:color w:val="000000"/>
          <w:lang w:val="en-US" w:eastAsia="zxx" w:bidi="zxx"/>
        </w:rPr>
        <w:t>Page 2, paragraph 1: Examining the zone of concentrated landsliding rather than the extreme limits of landsliding is a sound approach to eliminate outliers and unusual conditions.</w:t>
      </w:r>
    </w:p>
    <w:p>
      <w:pPr>
        <w:pStyle w:val="Normal"/>
        <w:rPr>
          <w:lang w:val="en-US" w:eastAsia="zxx" w:bidi="zxx"/>
        </w:rPr>
      </w:pPr>
      <w:r>
        <w:rPr>
          <w:lang w:val="en-US" w:eastAsia="zxx" w:bidi="zxx"/>
        </w:rPr>
      </w:r>
    </w:p>
    <w:p>
      <w:pPr>
        <w:pStyle w:val="Normal"/>
        <w:jc w:val="both"/>
        <w:rPr/>
      </w:pPr>
      <w:r>
        <w:rPr>
          <w:color w:val="800000"/>
          <w:lang w:val="en-US" w:eastAsia="zxx" w:bidi="zxx"/>
        </w:rPr>
        <w:t xml:space="preserve">&gt;&gt; Agreed. We will added on Line 10 Page 2: </w:t>
      </w:r>
      <w:r>
        <w:rPr>
          <w:color w:val="800000"/>
          <w:lang w:val="en-US" w:eastAsia="zxx" w:bidi="zxx"/>
        </w:rPr>
        <w:t>Moreov</w:t>
      </w:r>
      <w:r>
        <w:rPr>
          <w:color w:val="800000"/>
        </w:rPr>
        <w:t>er, the area with concentrated landsliding should be more closely related to seismic forcing and less dependent on unusual hillslopes conditions.</w:t>
      </w:r>
    </w:p>
    <w:p>
      <w:pPr>
        <w:pStyle w:val="Normal"/>
        <w:jc w:val="both"/>
        <w:rPr>
          <w:color w:val="800000"/>
          <w:lang w:val="en-US" w:eastAsia="zxx" w:bidi="zxx"/>
        </w:rPr>
      </w:pPr>
      <w:r>
        <w:rPr>
          <w:color w:val="800000"/>
          <w:lang w:val="en-US" w:eastAsia="zxx" w:bidi="zxx"/>
        </w:rPr>
      </w:r>
    </w:p>
    <w:p>
      <w:pPr>
        <w:pStyle w:val="Normal"/>
        <w:rPr>
          <w:lang w:val="en-US" w:eastAsia="zxx" w:bidi="zxx"/>
        </w:rPr>
      </w:pPr>
      <w:r>
        <w:rPr>
          <w:lang w:val="en-US" w:eastAsia="zxx" w:bidi="zxx"/>
        </w:rPr>
      </w:r>
    </w:p>
    <w:p>
      <w:pPr>
        <w:pStyle w:val="Normal"/>
        <w:rPr>
          <w:lang w:val="en-US" w:eastAsia="zxx" w:bidi="zxx"/>
        </w:rPr>
      </w:pPr>
      <w:r>
        <w:rPr>
          <w:lang w:val="en-US" w:eastAsia="zxx" w:bidi="zxx"/>
        </w:rPr>
        <w:t>Page 2, paragraph 2: Suggest adding Keefer (2002) to this list of references. His</w:t>
      </w:r>
    </w:p>
    <w:p>
      <w:pPr>
        <w:pStyle w:val="Normal"/>
        <w:rPr>
          <w:lang w:val="en-US" w:eastAsia="zxx" w:bidi="zxx"/>
        </w:rPr>
      </w:pPr>
      <w:r>
        <w:rPr>
          <w:lang w:val="en-US" w:eastAsia="zxx" w:bidi="zxx"/>
        </w:rPr>
        <w:t>updated paper contains additional data.</w:t>
      </w:r>
    </w:p>
    <w:p>
      <w:pPr>
        <w:pStyle w:val="Normal"/>
        <w:rPr/>
      </w:pPr>
      <w:r>
        <w:rPr>
          <w:color w:val="800000"/>
          <w:lang w:val="en-US" w:eastAsia="zxx" w:bidi="zxx"/>
        </w:rPr>
        <w:t xml:space="preserve">&gt;&gt; Page 2 Line 12: We </w:t>
      </w:r>
      <w:r>
        <w:rPr>
          <w:color w:val="800000"/>
          <w:lang w:val="en-US" w:eastAsia="zxx" w:bidi="zxx"/>
        </w:rPr>
        <w:t>now</w:t>
      </w:r>
      <w:r>
        <w:rPr>
          <w:color w:val="800000"/>
          <w:lang w:val="en-US" w:eastAsia="zxx" w:bidi="zxx"/>
        </w:rPr>
        <w:t xml:space="preserve"> include Keefer 2002.</w:t>
      </w:r>
    </w:p>
    <w:p>
      <w:pPr>
        <w:pStyle w:val="Normal"/>
        <w:rPr>
          <w:color w:val="800000"/>
          <w:lang w:val="en-US" w:eastAsia="zxx" w:bidi="zxx"/>
        </w:rPr>
      </w:pPr>
      <w:r>
        <w:rPr>
          <w:color w:val="800000"/>
          <w:lang w:val="en-US" w:eastAsia="zxx" w:bidi="zxx"/>
        </w:rPr>
      </w:r>
    </w:p>
    <w:p>
      <w:pPr>
        <w:pStyle w:val="Normal"/>
        <w:rPr>
          <w:lang w:val="en-US" w:eastAsia="zxx" w:bidi="zxx"/>
        </w:rPr>
      </w:pPr>
      <w:r>
        <w:rPr>
          <w:lang w:val="en-US" w:eastAsia="zxx" w:bidi="zxx"/>
        </w:rPr>
      </w:r>
    </w:p>
    <w:p>
      <w:pPr>
        <w:pStyle w:val="Normal"/>
        <w:rPr>
          <w:lang w:val="en-US" w:eastAsia="zxx" w:bidi="zxx"/>
        </w:rPr>
      </w:pPr>
      <w:r>
        <w:rPr>
          <w:lang w:val="en-US" w:eastAsia="zxx" w:bidi="zxx"/>
        </w:rPr>
        <w:t>Page 2, paragraph 2: This relation is parallel to the relation between Arias intensity and</w:t>
      </w:r>
    </w:p>
    <w:p>
      <w:pPr>
        <w:pStyle w:val="Normal"/>
        <w:rPr>
          <w:lang w:val="en-US" w:eastAsia="zxx" w:bidi="zxx"/>
        </w:rPr>
      </w:pPr>
      <w:r>
        <w:rPr>
          <w:lang w:val="en-US" w:eastAsia="zxx" w:bidi="zxx"/>
        </w:rPr>
        <w:t>seismic moment developed by Wilson and Keefer (1985, p. 334). This is an early and</w:t>
      </w:r>
    </w:p>
    <w:p>
      <w:pPr>
        <w:pStyle w:val="Normal"/>
        <w:rPr>
          <w:lang w:val="en-US" w:eastAsia="zxx" w:bidi="zxx"/>
        </w:rPr>
      </w:pPr>
      <w:r>
        <w:rPr>
          <w:lang w:val="en-US" w:eastAsia="zxx" w:bidi="zxx"/>
        </w:rPr>
        <w:t>somewhat archaic reference, but it laid the groundwork for the kind of modeling done</w:t>
      </w:r>
    </w:p>
    <w:p>
      <w:pPr>
        <w:pStyle w:val="Normal"/>
        <w:rPr>
          <w:lang w:val="en-US" w:eastAsia="zxx" w:bidi="zxx"/>
        </w:rPr>
      </w:pPr>
      <w:r>
        <w:rPr>
          <w:lang w:val="en-US" w:eastAsia="zxx" w:bidi="zxx"/>
        </w:rPr>
        <w:t>in the current paper and probably should referenced.</w:t>
      </w:r>
    </w:p>
    <w:p>
      <w:pPr>
        <w:pStyle w:val="Normal"/>
        <w:rPr>
          <w:color w:val="800000"/>
          <w:lang w:val="en-US" w:eastAsia="zxx" w:bidi="zxx"/>
        </w:rPr>
      </w:pPr>
      <w:r>
        <w:rPr>
          <w:color w:val="800000"/>
          <w:lang w:val="en-US" w:eastAsia="zxx" w:bidi="zxx"/>
        </w:rPr>
        <w:t>&gt;&gt; Page 2 Line 31:  We now cite (Wilson and Keefer 1985, and Khazai and Sitar 2004) for the link between PGA and landslides, and Meunier 2007 and Yuan 2013 fo rdetailed observations</w:t>
      </w:r>
    </w:p>
    <w:p>
      <w:pPr>
        <w:pStyle w:val="Normal"/>
        <w:rPr>
          <w:color w:val="800000"/>
          <w:lang w:val="en-US" w:eastAsia="zxx" w:bidi="zxx"/>
        </w:rPr>
      </w:pPr>
      <w:r>
        <w:rPr>
          <w:color w:val="800000"/>
          <w:lang w:val="en-US" w:eastAsia="zxx" w:bidi="zxx"/>
        </w:rPr>
      </w:r>
    </w:p>
    <w:p>
      <w:pPr>
        <w:pStyle w:val="Normal"/>
        <w:rPr>
          <w:lang w:val="en-US" w:eastAsia="zxx" w:bidi="zxx"/>
        </w:rPr>
      </w:pPr>
      <w:r>
        <w:rPr>
          <w:lang w:val="en-US" w:eastAsia="zxx" w:bidi="zxx"/>
        </w:rPr>
        <w:t>Page 3, paragraph 2: Unclear what the term “oversteepened slopes” means here.</w:t>
      </w:r>
    </w:p>
    <w:p>
      <w:pPr>
        <w:pStyle w:val="Normal"/>
        <w:rPr>
          <w:lang w:val="en-US" w:eastAsia="zxx" w:bidi="zxx"/>
        </w:rPr>
      </w:pPr>
      <w:r>
        <w:rPr>
          <w:lang w:val="en-US" w:eastAsia="zxx" w:bidi="zxx"/>
        </w:rPr>
        <w:t>“</w:t>
      </w:r>
      <w:r>
        <w:rPr>
          <w:lang w:val="en-US" w:eastAsia="zxx" w:bidi="zxx"/>
        </w:rPr>
        <w:t>Oversteepened” generally means that some geomorphic process has created a slope</w:t>
      </w:r>
    </w:p>
    <w:p>
      <w:pPr>
        <w:pStyle w:val="Normal"/>
        <w:rPr>
          <w:lang w:val="en-US" w:eastAsia="zxx" w:bidi="zxx"/>
        </w:rPr>
      </w:pPr>
      <w:r>
        <w:rPr>
          <w:lang w:val="en-US" w:eastAsia="zxx" w:bidi="zxx"/>
        </w:rPr>
        <w:t>having marginal static stability; active cutbanks of rivers are an example this. But earthquakes</w:t>
      </w:r>
    </w:p>
    <w:p>
      <w:pPr>
        <w:pStyle w:val="Normal"/>
        <w:rPr>
          <w:lang w:val="en-US" w:eastAsia="zxx" w:bidi="zxx"/>
        </w:rPr>
      </w:pPr>
      <w:r>
        <w:rPr>
          <w:lang w:val="en-US" w:eastAsia="zxx" w:bidi="zxx"/>
        </w:rPr>
        <w:t>trigger landslides on slopes that are perfectly stable in static conditions but that</w:t>
      </w:r>
    </w:p>
    <w:p>
      <w:pPr>
        <w:pStyle w:val="Normal"/>
        <w:rPr>
          <w:lang w:val="en-US" w:eastAsia="zxx" w:bidi="zxx"/>
        </w:rPr>
      </w:pPr>
      <w:r>
        <w:rPr>
          <w:lang w:val="en-US" w:eastAsia="zxx" w:bidi="zxx"/>
        </w:rPr>
        <w:t>fail under seismic loading. It is not a matter of oversteepening. And the next line states</w:t>
      </w:r>
    </w:p>
    <w:p>
      <w:pPr>
        <w:pStyle w:val="Normal"/>
        <w:rPr>
          <w:lang w:val="en-US" w:eastAsia="zxx" w:bidi="zxx"/>
        </w:rPr>
      </w:pPr>
      <w:r>
        <w:rPr>
          <w:lang w:val="en-US" w:eastAsia="zxx" w:bidi="zxx"/>
        </w:rPr>
        <w:t>that critical acceleration (ac) is independent of slope angle, so why would only oversteepened</w:t>
      </w:r>
    </w:p>
    <w:p>
      <w:pPr>
        <w:pStyle w:val="Normal"/>
        <w:rPr>
          <w:lang w:val="en-US" w:eastAsia="zxx" w:bidi="zxx"/>
        </w:rPr>
      </w:pPr>
      <w:r>
        <w:rPr>
          <w:lang w:val="en-US" w:eastAsia="zxx" w:bidi="zxx"/>
        </w:rPr>
        <w:t>slopes be more susceptible to failure? These statements are inconsistent.</w:t>
      </w:r>
    </w:p>
    <w:p>
      <w:pPr>
        <w:pStyle w:val="Normal"/>
        <w:rPr>
          <w:lang w:val="en-US" w:eastAsia="zxx" w:bidi="zxx"/>
        </w:rPr>
      </w:pPr>
      <w:r>
        <w:rPr>
          <w:lang w:val="en-US" w:eastAsia="zxx" w:bidi="zxx"/>
        </w:rPr>
      </w:r>
    </w:p>
    <w:p>
      <w:pPr>
        <w:pStyle w:val="Normal"/>
        <w:rPr>
          <w:lang w:val="en-US" w:eastAsia="zxx" w:bidi="zxx"/>
        </w:rPr>
      </w:pPr>
      <w:r>
        <w:rPr>
          <w:lang w:val="en-US" w:eastAsia="zxx" w:bidi="zxx"/>
        </w:rPr>
        <w:t xml:space="preserve">&gt;&gt; </w:t>
      </w:r>
      <w:r>
        <w:rPr>
          <w:color w:val="990000"/>
          <w:lang w:val="en-US" w:eastAsia="zxx" w:bidi="zxx"/>
        </w:rPr>
        <w:t xml:space="preserve">Page 3 Line 8: By oversteepened we mean here slopes that are steeper than the coefficient of friction of the material and therefore stable only because of a relatively high cohesion. We do not want to refer to a specific mechanism, and oversteepened is probably misleading. </w:t>
      </w:r>
    </w:p>
    <w:p>
      <w:pPr>
        <w:pStyle w:val="Normal"/>
        <w:rPr>
          <w:color w:val="990000"/>
          <w:lang w:val="en-US" w:eastAsia="zxx" w:bidi="zxx"/>
        </w:rPr>
      </w:pPr>
      <w:r>
        <w:rPr>
          <w:color w:val="990000"/>
          <w:lang w:val="en-US" w:eastAsia="zxx" w:bidi="zxx"/>
        </w:rPr>
      </w:r>
    </w:p>
    <w:p>
      <w:pPr>
        <w:pStyle w:val="Normal"/>
        <w:rPr/>
      </w:pPr>
      <w:r>
        <w:rPr>
          <w:color w:val="800000"/>
          <w:lang w:val="en-US" w:eastAsia="zxx" w:bidi="zxx"/>
        </w:rPr>
        <w:t xml:space="preserve">Our hypothesis is that these "Cohesion </w:t>
      </w:r>
      <w:r>
        <w:rPr>
          <w:color w:val="800000"/>
          <w:lang w:val="en-US" w:eastAsia="zxx" w:bidi="zxx"/>
        </w:rPr>
        <w:t>s</w:t>
      </w:r>
      <w:r>
        <w:rPr>
          <w:color w:val="800000"/>
          <w:lang w:val="en-US" w:eastAsia="zxx" w:bidi="zxx"/>
        </w:rPr>
        <w:t>tabilized slopes" will fail if the repeated cycles of strong motion cause a sufficient drop of cohesion. Therefore a_c is not the critical acceleration defined using a static force balance and factor of safety, but we define it as a material property, setting the acceleration at which damage (cohesion reduction) initiate. This was more developed in Marc et al 2016b, and we now have developed it here too, to avoid confusion.</w:t>
      </w:r>
    </w:p>
    <w:p>
      <w:pPr>
        <w:pStyle w:val="Normal"/>
        <w:rPr>
          <w:color w:val="800000"/>
          <w:lang w:val="en-US" w:eastAsia="zxx" w:bidi="zxx"/>
        </w:rPr>
      </w:pPr>
      <w:r>
        <w:rPr>
          <w:color w:val="800000"/>
          <w:lang w:val="en-US" w:eastAsia="zxx" w:bidi="zxx"/>
        </w:rPr>
      </w:r>
    </w:p>
    <w:p>
      <w:pPr>
        <w:pStyle w:val="Normal"/>
        <w:rPr/>
      </w:pPr>
      <w:r>
        <w:rPr>
          <w:color w:val="800000"/>
          <w:lang w:val="en-US" w:eastAsia="zxx" w:bidi="zxx"/>
        </w:rPr>
        <w:t xml:space="preserve"> </w:t>
      </w:r>
      <w:r>
        <w:rPr>
          <w:color w:val="800000"/>
          <w:lang w:val="en-US" w:eastAsia="zxx" w:bidi="zxx"/>
        </w:rPr>
        <w:t xml:space="preserve">We believe this will resolve most of the recurring problem the referee have underlined with a_c in the next comments. Therefore we have skipped the following comments that only referred to the definition of a_c. We keep the notation a_c (to be </w:t>
      </w:r>
      <w:r>
        <w:rPr>
          <w:color w:val="800000"/>
          <w:lang w:val="en-US" w:eastAsia="zxx" w:bidi="zxx"/>
        </w:rPr>
        <w:t>c</w:t>
      </w:r>
      <w:r>
        <w:rPr>
          <w:color w:val="800000"/>
          <w:lang w:val="en-US" w:eastAsia="zxx" w:bidi="zxx"/>
        </w:rPr>
        <w:t>onsi</w:t>
      </w:r>
      <w:r>
        <w:rPr>
          <w:color w:val="800000"/>
          <w:lang w:val="en-US" w:eastAsia="zxx" w:bidi="zxx"/>
        </w:rPr>
        <w:t>s</w:t>
      </w:r>
      <w:r>
        <w:rPr>
          <w:color w:val="800000"/>
          <w:lang w:val="en-US" w:eastAsia="zxx" w:bidi="zxx"/>
        </w:rPr>
        <w:t>tent with Marc et al 2016b) but we define it clearly, state that is is not the classical definition, and later in the text avoid to use “critical acceleration” and use instead “threshold of acceleration for damage”.</w:t>
      </w:r>
    </w:p>
    <w:p>
      <w:pPr>
        <w:pStyle w:val="Normal"/>
        <w:rPr>
          <w:color w:val="800000"/>
          <w:lang w:val="en-US" w:eastAsia="zxx" w:bidi="zxx"/>
        </w:rPr>
      </w:pPr>
      <w:r>
        <w:rPr>
          <w:color w:val="800000"/>
          <w:lang w:val="en-US" w:eastAsia="zxx" w:bidi="zxx"/>
        </w:rPr>
      </w:r>
    </w:p>
    <w:p>
      <w:pPr>
        <w:pStyle w:val="Normal"/>
        <w:rPr/>
      </w:pPr>
      <w:r>
        <w:rPr>
          <w:color w:val="800000"/>
          <w:lang w:val="en-US" w:eastAsia="zxx" w:bidi="zxx"/>
        </w:rPr>
        <w:t>We will replace: "Over-steepened" slopes by "</w:t>
      </w:r>
      <w:r>
        <w:rPr>
          <w:color w:val="800000"/>
          <w:lang w:val="en-US" w:eastAsia="zxx" w:bidi="zxx"/>
        </w:rPr>
        <w:t>slopes steeper than the angle of internal friction</w:t>
      </w:r>
      <w:r>
        <w:rPr>
          <w:color w:val="800000"/>
          <w:lang w:val="en-US" w:eastAsia="zxx" w:bidi="zxx"/>
        </w:rPr>
        <w:t xml:space="preserve"> and thus stable due to a significant cohesion". </w:t>
      </w:r>
    </w:p>
    <w:p>
      <w:pPr>
        <w:pStyle w:val="Normal"/>
        <w:rPr/>
      </w:pPr>
      <w:r>
        <w:rPr>
          <w:color w:val="800000"/>
          <w:lang w:val="en-US" w:eastAsia="zxx" w:bidi="zxx"/>
        </w:rPr>
        <w:t>First we rewrite: “</w:t>
      </w:r>
      <w:r>
        <w:rPr>
          <w:b/>
          <w:bCs/>
          <w:color w:val="800000"/>
          <w:lang w:val="en-US" w:eastAsia="zxx" w:bidi="zxx"/>
        </w:rPr>
        <w:t xml:space="preserve">they assumed that a_c </w:t>
      </w:r>
      <w:r>
        <w:rPr>
          <w:b/>
          <w:bCs/>
          <w:color w:val="800000"/>
          <w:lang w:val="en-US" w:eastAsia="zxx" w:bidi="zxx"/>
        </w:rPr>
        <w:t>i</w:t>
      </w:r>
      <w:r>
        <w:rPr>
          <w:b/>
          <w:bCs/>
          <w:color w:val="800000"/>
          <w:lang w:val="en-US" w:eastAsia="zxx" w:bidi="zxx"/>
        </w:rPr>
        <w:t>s a threshold acceleration for damage above which an effective reduction of strength occur...</w:t>
      </w:r>
    </w:p>
    <w:p>
      <w:pPr>
        <w:pStyle w:val="Normal"/>
        <w:rPr>
          <w:color w:val="800000"/>
          <w:lang w:val="en-US" w:eastAsia="zxx" w:bidi="zxx"/>
        </w:rPr>
      </w:pPr>
      <w:r>
        <w:rPr>
          <w:color w:val="800000"/>
          <w:lang w:val="en-US" w:eastAsia="zxx" w:bidi="zxx"/>
        </w:rPr>
        <w:t>Then we will add:</w:t>
      </w:r>
    </w:p>
    <w:p>
      <w:pPr>
        <w:pStyle w:val="Normal"/>
        <w:rPr/>
      </w:pPr>
      <w:r>
        <w:rPr>
          <w:color w:val="800000"/>
          <w:lang w:val="en-US" w:eastAsia="zxx" w:bidi="zxx"/>
        </w:rPr>
        <w:t xml:space="preserve"> </w:t>
      </w:r>
      <w:r>
        <w:rPr>
          <w:color w:val="800000"/>
          <w:lang w:val="en-US" w:eastAsia="zxx" w:bidi="zxx"/>
        </w:rPr>
        <w:t>"</w:t>
      </w:r>
      <w:r>
        <w:rPr>
          <w:color w:val="800000"/>
          <w:lang w:val="en-US" w:eastAsia="zxx" w:bidi="zxx"/>
        </w:rPr>
        <w:t>Here, we adopt this definition, instead of the classical critical acceleration based on the safety factor and the topographic gradient.</w:t>
      </w:r>
      <w:r>
        <w:rPr>
          <w:color w:val="800000"/>
          <w:lang w:val="en-US" w:eastAsia="zxx" w:bidi="zxx"/>
        </w:rPr>
        <w:t xml:space="preserve"> With this definition we consider that a_c </w:t>
      </w:r>
      <w:bookmarkStart w:id="0" w:name="__DdeLink__2487_1095417392"/>
      <w:r>
        <w:rPr>
          <w:color w:val="800000"/>
          <w:lang w:val="en-US" w:eastAsia="zxx" w:bidi="zxx"/>
        </w:rPr>
        <w:t xml:space="preserve"> is much more uniform across a landscape than cohesion which</w:t>
      </w:r>
      <w:r>
        <w:rPr>
          <w:color w:val="800000"/>
          <w:lang w:val="en-US" w:eastAsia="zxx" w:bidi="zxx"/>
        </w:rPr>
        <w:t xml:space="preserve"> can vary greatly between soil and fractured </w:t>
      </w:r>
      <w:r>
        <w:rPr>
          <w:color w:val="800000"/>
          <w:lang w:val="en-US" w:eastAsia="zxx" w:bidi="zxx"/>
        </w:rPr>
        <w:t>and intact</w:t>
      </w:r>
      <w:r>
        <w:rPr>
          <w:color w:val="800000"/>
          <w:lang w:val="en-US" w:eastAsia="zxx" w:bidi="zxx"/>
        </w:rPr>
        <w:t xml:space="preserve"> </w:t>
      </w:r>
      <w:r>
        <w:rPr>
          <w:color w:val="800000"/>
          <w:lang w:val="en-US" w:eastAsia="zxx" w:bidi="zxx"/>
        </w:rPr>
        <w:t>bed</w:t>
      </w:r>
      <w:r>
        <w:rPr>
          <w:color w:val="800000"/>
          <w:lang w:val="en-US" w:eastAsia="zxx" w:bidi="zxx"/>
        </w:rPr>
        <w:t>rock.</w:t>
      </w:r>
      <w:bookmarkEnd w:id="0"/>
      <w:r>
        <w:rPr>
          <w:color w:val="800000"/>
          <w:lang w:val="en-US" w:eastAsia="zxx" w:bidi="zxx"/>
        </w:rPr>
        <w:t xml:space="preserve"> This is consistent with modest variations of the minimum acceleration at which landslid</w:t>
      </w:r>
      <w:r>
        <w:rPr>
          <w:color w:val="800000"/>
          <w:lang w:val="en-US" w:eastAsia="zxx" w:bidi="zxx"/>
        </w:rPr>
        <w:t>ing</w:t>
      </w:r>
      <w:r>
        <w:rPr>
          <w:color w:val="800000"/>
          <w:lang w:val="en-US" w:eastAsia="zxx" w:bidi="zxx"/>
        </w:rPr>
        <w:t xml:space="preserve"> (Meunier 2007, Hovius and Meunier 2012, Yuan 2013) </w:t>
      </w:r>
      <w:r>
        <w:rPr>
          <w:color w:val="800000"/>
          <w:lang w:val="en-US" w:eastAsia="zxx" w:bidi="zxx"/>
        </w:rPr>
        <w:t>and</w:t>
      </w:r>
      <w:r>
        <w:rPr>
          <w:color w:val="800000"/>
          <w:lang w:val="en-US" w:eastAsia="zxx" w:bidi="zxx"/>
        </w:rPr>
        <w:t xml:space="preserve"> minor rockfall (Jibson and Harp 2016) </w:t>
      </w:r>
      <w:r>
        <w:rPr>
          <w:color w:val="800000"/>
          <w:lang w:val="en-US" w:eastAsia="zxx" w:bidi="zxx"/>
        </w:rPr>
        <w:t>have been observed</w:t>
      </w:r>
      <w:r>
        <w:rPr>
          <w:color w:val="800000"/>
          <w:lang w:val="en-US" w:eastAsia="zxx" w:bidi="zxx"/>
        </w:rPr>
        <w:t xml:space="preserve">.  </w:t>
      </w:r>
      <w:r>
        <w:rPr>
          <w:color w:val="800000"/>
          <w:lang w:val="en-US" w:eastAsia="zxx" w:bidi="zxx"/>
        </w:rPr>
        <w:t>The average value of a_c across a landscape is an important constraint on Ad. At the outset, we assume a_c = 0.15, which is conservative and allows a focus on areas with significant landsliding. This value is consistent with the observation that non-linear soil behaviour sets in around ground accelerations of around 0.15g (Wen, 1994).</w:t>
      </w:r>
    </w:p>
    <w:p>
      <w:pPr>
        <w:pStyle w:val="Normal"/>
        <w:rPr/>
      </w:pPr>
      <w:r>
        <w:rPr>
          <w:color w:val="800000"/>
          <w:lang w:val="en-US" w:eastAsia="zxx" w:bidi="zxx"/>
        </w:rPr>
        <w:t xml:space="preserve">Note, that in this approach, a_c is independent of the slope gradient, but also that a slope experiencing an acceleration larger than a_c will fail only if the resulting </w:t>
      </w:r>
      <w:r>
        <w:rPr>
          <w:color w:val="800000"/>
          <w:lang w:val="en-US" w:eastAsia="zxx" w:bidi="zxx"/>
        </w:rPr>
        <w:t xml:space="preserve">drop in </w:t>
      </w:r>
      <w:r>
        <w:rPr>
          <w:color w:val="800000"/>
          <w:lang w:val="en-US" w:eastAsia="zxx" w:bidi="zxx"/>
        </w:rPr>
        <w:t xml:space="preserve">cohesion </w:t>
      </w:r>
      <w:r>
        <w:rPr>
          <w:color w:val="800000"/>
          <w:lang w:val="en-US" w:eastAsia="zxx" w:bidi="zxx"/>
        </w:rPr>
        <w:t>renders</w:t>
      </w:r>
      <w:r>
        <w:rPr>
          <w:color w:val="800000"/>
          <w:lang w:val="en-US" w:eastAsia="zxx" w:bidi="zxx"/>
        </w:rPr>
        <w:t xml:space="preserve"> it unstable. Thus the number and size of landslide</w:t>
      </w:r>
      <w:r>
        <w:rPr>
          <w:color w:val="800000"/>
          <w:lang w:val="en-US" w:eastAsia="zxx" w:bidi="zxx"/>
        </w:rPr>
        <w:t>s</w:t>
      </w:r>
      <w:r>
        <w:rPr>
          <w:color w:val="800000"/>
          <w:lang w:val="en-US" w:eastAsia="zxx" w:bidi="zxx"/>
        </w:rPr>
        <w:t xml:space="preserve"> on a hillslope will also depend on local strength, pore pressure and </w:t>
      </w:r>
      <w:r>
        <w:rPr>
          <w:color w:val="800000"/>
          <w:lang w:val="en-US" w:eastAsia="zxx" w:bidi="zxx"/>
        </w:rPr>
        <w:t>topographic steepness</w:t>
      </w:r>
      <w:r>
        <w:rPr>
          <w:color w:val="800000"/>
          <w:lang w:val="en-US" w:eastAsia="zxx" w:bidi="zxx"/>
        </w:rPr>
        <w:t>, but we assume that when ground acceleration reaches a_c some minor failures will initiate.”</w:t>
      </w:r>
    </w:p>
    <w:p>
      <w:pPr>
        <w:pStyle w:val="Normal"/>
        <w:rPr>
          <w:lang w:val="en-US" w:eastAsia="zxx" w:bidi="zxx"/>
        </w:rPr>
      </w:pPr>
      <w:r>
        <w:rPr>
          <w:lang w:val="en-US" w:eastAsia="zxx" w:bidi="zxx"/>
        </w:rPr>
      </w:r>
    </w:p>
    <w:p>
      <w:pPr>
        <w:pStyle w:val="Normal"/>
        <w:rPr>
          <w:lang w:val="en-US" w:eastAsia="zxx" w:bidi="zxx"/>
        </w:rPr>
      </w:pPr>
      <w:r>
        <w:rPr>
          <w:lang w:val="en-US" w:eastAsia="zxx" w:bidi="zxx"/>
        </w:rPr>
      </w:r>
    </w:p>
    <w:p>
      <w:pPr>
        <w:pStyle w:val="Normal"/>
        <w:rPr>
          <w:lang w:val="en-US" w:eastAsia="zxx" w:bidi="zxx"/>
        </w:rPr>
      </w:pPr>
      <w:r>
        <w:rPr>
          <w:lang w:val="en-US" w:eastAsia="zxx" w:bidi="zxx"/>
        </w:rPr>
      </w:r>
    </w:p>
    <w:p>
      <w:pPr>
        <w:pStyle w:val="Normal"/>
        <w:rPr>
          <w:lang w:val="en-US" w:eastAsia="zxx" w:bidi="zxx"/>
        </w:rPr>
      </w:pPr>
      <w:r>
        <w:rPr>
          <w:lang w:val="en-US" w:eastAsia="zxx" w:bidi="zxx"/>
        </w:rPr>
      </w:r>
    </w:p>
    <w:p>
      <w:pPr>
        <w:pStyle w:val="Normal"/>
        <w:rPr>
          <w:lang w:val="en-US" w:eastAsia="zxx" w:bidi="zxx"/>
        </w:rPr>
      </w:pPr>
      <w:r>
        <w:rPr>
          <w:lang w:val="en-US" w:eastAsia="zxx" w:bidi="zxx"/>
        </w:rPr>
        <w:t>Page 9, paragraph 1: Why not use a finite-fault model and examine distances from the</w:t>
      </w:r>
    </w:p>
    <w:p>
      <w:pPr>
        <w:pStyle w:val="Normal"/>
        <w:rPr>
          <w:lang w:val="en-US" w:eastAsia="zxx" w:bidi="zxx"/>
        </w:rPr>
      </w:pPr>
      <w:r>
        <w:rPr>
          <w:lang w:val="en-US" w:eastAsia="zxx" w:bidi="zxx"/>
        </w:rPr>
        <w:t>point or area of maximum moment release?</w:t>
      </w:r>
    </w:p>
    <w:p>
      <w:pPr>
        <w:pStyle w:val="Normal"/>
        <w:rPr>
          <w:lang w:val="en-US" w:eastAsia="zxx" w:bidi="zxx"/>
        </w:rPr>
      </w:pPr>
      <w:r>
        <w:rPr>
          <w:lang w:val="en-US" w:eastAsia="zxx" w:bidi="zxx"/>
        </w:rPr>
      </w:r>
    </w:p>
    <w:p>
      <w:pPr>
        <w:pStyle w:val="Normal"/>
        <w:rPr>
          <w:color w:val="800000"/>
          <w:lang w:val="en-US" w:eastAsia="zxx" w:bidi="zxx"/>
        </w:rPr>
      </w:pPr>
      <w:r>
        <w:rPr>
          <w:color w:val="800000"/>
          <w:lang w:val="en-US" w:eastAsia="zxx" w:bidi="zxx"/>
        </w:rPr>
        <w:t xml:space="preserve">&gt;&gt; Page 9 Lines 25-30: A point source is clearly unsatisfying for most cases, and if we want to define the portion of the fault that emits wave it is difficult to define a threshold of moment release. In any case as we state on Page 10 Line 11: </w:t>
      </w:r>
    </w:p>
    <w:p>
      <w:pPr>
        <w:pStyle w:val="Normal"/>
        <w:rPr>
          <w:color w:val="800000"/>
          <w:lang w:val="en-US" w:eastAsia="zxx" w:bidi="zxx"/>
        </w:rPr>
      </w:pPr>
      <w:r>
        <w:rPr>
          <w:color w:val="800000"/>
          <w:lang w:val="en-US" w:eastAsia="zxx" w:bidi="zxx"/>
        </w:rPr>
        <w:t>“</w:t>
      </w:r>
      <w:r>
        <w:rPr>
          <w:color w:val="800000"/>
          <w:lang w:val="en-US" w:eastAsia="zxx" w:bidi="zxx"/>
        </w:rPr>
        <w:t>Moreover, cases such as the Niigata or Iwate earthquakes, are still overpredicted when modeled with a single point-source. This suggests that for these cases, with well-constrained source depth, a better prediction of RHMAX is needed, and therefore of either the source term bsat, or the critical acceleration ac.”</w:t>
      </w:r>
    </w:p>
    <w:p>
      <w:pPr>
        <w:pStyle w:val="Normal"/>
        <w:rPr>
          <w:lang w:val="en-US" w:eastAsia="zxx" w:bidi="zxx"/>
        </w:rPr>
      </w:pPr>
      <w:r>
        <w:rPr>
          <w:lang w:val="en-US" w:eastAsia="zxx" w:bidi="zxx"/>
        </w:rPr>
      </w:r>
    </w:p>
    <w:p>
      <w:pPr>
        <w:pStyle w:val="Normal"/>
        <w:rPr>
          <w:color w:val="800000"/>
          <w:lang w:val="en-US" w:eastAsia="zxx" w:bidi="zxx"/>
        </w:rPr>
      </w:pPr>
      <w:r>
        <w:rPr>
          <w:color w:val="800000"/>
          <w:lang w:val="en-US" w:eastAsia="zxx" w:bidi="zxx"/>
        </w:rPr>
        <w:t>No Change made</w:t>
      </w:r>
    </w:p>
    <w:p>
      <w:pPr>
        <w:pStyle w:val="Normal"/>
        <w:rPr>
          <w:lang w:val="en-US" w:eastAsia="zxx" w:bidi="zxx"/>
        </w:rPr>
      </w:pPr>
      <w:r>
        <w:rPr>
          <w:lang w:val="en-US" w:eastAsia="zxx" w:bidi="zxx"/>
        </w:rPr>
      </w:r>
    </w:p>
    <w:p>
      <w:pPr>
        <w:pStyle w:val="Normal"/>
        <w:rPr>
          <w:lang w:val="en-US" w:eastAsia="zxx" w:bidi="zxx"/>
        </w:rPr>
      </w:pPr>
      <w:r>
        <w:rPr>
          <w:lang w:val="en-US" w:eastAsia="zxx" w:bidi="zxx"/>
        </w:rPr>
        <w:t>Page 10, paragraph 3: The statement that better characterization of strength and pore pressure is necessary to refine estimates of critical acceleration is an understatement. Dreyfus et al. (2013) discussed this and should be cited here.</w:t>
      </w:r>
    </w:p>
    <w:p>
      <w:pPr>
        <w:pStyle w:val="Normal"/>
        <w:rPr>
          <w:lang w:val="en-US" w:eastAsia="zxx" w:bidi="zxx"/>
        </w:rPr>
      </w:pPr>
      <w:r>
        <w:rPr>
          <w:lang w:val="en-US" w:eastAsia="zxx" w:bidi="zxx"/>
        </w:rPr>
      </w:r>
    </w:p>
    <w:p>
      <w:pPr>
        <w:pStyle w:val="Normal"/>
        <w:rPr>
          <w:color w:val="800000"/>
          <w:lang w:val="en-US" w:eastAsia="zxx" w:bidi="zxx"/>
        </w:rPr>
      </w:pPr>
      <w:r>
        <w:rPr>
          <w:color w:val="800000"/>
          <w:lang w:val="en-US" w:eastAsia="zxx" w:bidi="zxx"/>
        </w:rPr>
        <w:t>&gt;&gt; We write on page 10 Line 23: To define and obtain quantitative estimates of substrate strength or of the ground pore pressure at the landscape scale is an outstanding challenge and lacking relevant constraints, we cannot assess further their influence on the variability of a_c and A_d.</w:t>
      </w:r>
    </w:p>
    <w:p>
      <w:pPr>
        <w:pStyle w:val="Normal"/>
        <w:rPr>
          <w:color w:val="800000"/>
          <w:lang w:val="en-US" w:eastAsia="zxx" w:bidi="zxx"/>
        </w:rPr>
      </w:pPr>
      <w:r>
        <w:rPr>
          <w:color w:val="800000"/>
          <w:lang w:val="en-US" w:eastAsia="zxx" w:bidi="zxx"/>
        </w:rPr>
      </w:r>
    </w:p>
    <w:p>
      <w:pPr>
        <w:pStyle w:val="Normal"/>
        <w:rPr>
          <w:color w:val="800000"/>
          <w:lang w:val="en-US" w:eastAsia="zxx" w:bidi="zxx"/>
        </w:rPr>
      </w:pPr>
      <w:r>
        <w:rPr>
          <w:color w:val="800000"/>
          <w:lang w:val="en-US" w:eastAsia="zxx" w:bidi="zxx"/>
        </w:rPr>
        <w:t>Here, the reviewer thinks to the classical definition of a_c, relating to FS and therefore to pore pressure and strength. But here we question whether the sensitivity of a material to damage (the a_c we use in this study) varies with pore pressure and material type. It probably does but we can hardly explore it in this paper., and Dreyfus 2013 is not a proper reference for that.</w:t>
      </w:r>
    </w:p>
    <w:p>
      <w:pPr>
        <w:pStyle w:val="Normal"/>
        <w:rPr>
          <w:color w:val="800000"/>
          <w:lang w:val="en-US" w:eastAsia="zxx" w:bidi="zxx"/>
        </w:rPr>
      </w:pPr>
      <w:r>
        <w:rPr>
          <w:color w:val="800000"/>
          <w:lang w:val="en-US" w:eastAsia="zxx" w:bidi="zxx"/>
        </w:rPr>
        <w:t>No changes made.</w:t>
      </w:r>
    </w:p>
    <w:p>
      <w:pPr>
        <w:pStyle w:val="Normal"/>
        <w:rPr>
          <w:color w:val="800000"/>
          <w:lang w:val="en-US" w:eastAsia="zxx" w:bidi="zxx"/>
        </w:rPr>
      </w:pPr>
      <w:r>
        <w:rPr>
          <w:color w:val="800000"/>
          <w:lang w:val="en-US" w:eastAsia="zxx" w:bidi="zxx"/>
        </w:rPr>
      </w:r>
    </w:p>
    <w:p>
      <w:pPr>
        <w:pStyle w:val="Normal"/>
        <w:rPr>
          <w:lang w:val="en-US" w:eastAsia="zxx" w:bidi="zxx"/>
        </w:rPr>
      </w:pPr>
      <w:r>
        <w:rPr>
          <w:lang w:val="en-US" w:eastAsia="zxx" w:bidi="zxx"/>
        </w:rPr>
      </w:r>
    </w:p>
    <w:p>
      <w:pPr>
        <w:pStyle w:val="Normal"/>
        <w:rPr>
          <w:lang w:val="en-US" w:eastAsia="zxx" w:bidi="zxx"/>
        </w:rPr>
      </w:pPr>
      <w:r>
        <w:rPr>
          <w:lang w:val="en-US" w:eastAsia="zxx" w:bidi="zxx"/>
        </w:rPr>
      </w:r>
    </w:p>
    <w:p>
      <w:pPr>
        <w:pStyle w:val="Normal"/>
        <w:rPr>
          <w:lang w:val="en-US" w:eastAsia="zxx" w:bidi="zxx"/>
        </w:rPr>
      </w:pPr>
      <w:r>
        <w:rPr>
          <w:lang w:val="en-US" w:eastAsia="zxx" w:bidi="zxx"/>
        </w:rPr>
      </w:r>
    </w:p>
    <w:p>
      <w:pPr>
        <w:pStyle w:val="Normal"/>
        <w:rPr>
          <w:lang w:val="en-US" w:eastAsia="zxx" w:bidi="zxx"/>
        </w:rPr>
      </w:pPr>
      <w:r>
        <w:rPr>
          <w:lang w:val="en-US" w:eastAsia="zxx" w:bidi="zxx"/>
        </w:rPr>
      </w:r>
    </w:p>
    <w:p>
      <w:pPr>
        <w:pStyle w:val="Normal"/>
        <w:rPr>
          <w:lang w:val="en-US" w:eastAsia="zxx" w:bidi="zxx"/>
        </w:rPr>
      </w:pPr>
      <w:r>
        <w:rPr>
          <w:lang w:val="en-US" w:eastAsia="zxx" w:bidi="zxx"/>
        </w:rPr>
      </w:r>
    </w:p>
    <w:p>
      <w:pPr>
        <w:pStyle w:val="Normal"/>
        <w:rPr>
          <w:lang w:val="en-US" w:eastAsia="zxx" w:bidi="zxx"/>
        </w:rPr>
      </w:pPr>
      <w:r>
        <w:rPr>
          <w:lang w:val="en-US" w:eastAsia="zxx" w:bidi="zxx"/>
        </w:rPr>
        <w:t>Page 13, paragraph 1: The range of 0.1-0.2 g is not accepted as a “universal acceleration threshold.” The Jibson and Harp (2016) study of several of the best documented earthquakes (in terms of landslides) suggests a threshold closer to 0.05 g. The difference is between the outermost limit of the smallest landslides and the zone of concentrated landsliding. This differentiation should be made clearer here. The threshold acceleration values in the different studies are really looking at different landslide limits.</w:t>
      </w:r>
    </w:p>
    <w:p>
      <w:pPr>
        <w:pStyle w:val="Normal"/>
        <w:rPr>
          <w:lang w:val="en-US" w:eastAsia="zxx" w:bidi="zxx"/>
        </w:rPr>
      </w:pPr>
      <w:r>
        <w:rPr>
          <w:lang w:val="en-US" w:eastAsia="zxx" w:bidi="zxx"/>
        </w:rPr>
      </w:r>
    </w:p>
    <w:p>
      <w:pPr>
        <w:pStyle w:val="Normal"/>
        <w:rPr>
          <w:color w:val="800000"/>
          <w:lang w:val="en-US" w:eastAsia="zxx" w:bidi="zxx"/>
        </w:rPr>
      </w:pPr>
      <w:r>
        <w:rPr>
          <w:color w:val="800000"/>
          <w:lang w:val="en-US" w:eastAsia="zxx" w:bidi="zxx"/>
        </w:rPr>
        <w:t>&gt;&gt; Page 13 Line 14: We agree. We also note that if 0.15g is a good measure for the concentrated zone of landsliding and 0.05 g is only 3 times smaller for the outer limits of landsliding. Rather consistent with our assumption that a_c vary moderately compared to Cohesion itself that may vary across orders of magnitude.</w:t>
      </w:r>
    </w:p>
    <w:p>
      <w:pPr>
        <w:pStyle w:val="Normal"/>
        <w:rPr>
          <w:color w:val="800000"/>
          <w:lang w:val="en-US" w:eastAsia="zxx" w:bidi="zxx"/>
        </w:rPr>
      </w:pPr>
      <w:r>
        <w:rPr>
          <w:color w:val="800000"/>
          <w:lang w:val="en-US" w:eastAsia="zxx" w:bidi="zxx"/>
        </w:rPr>
      </w:r>
    </w:p>
    <w:p>
      <w:pPr>
        <w:pStyle w:val="Normal"/>
        <w:rPr/>
      </w:pPr>
      <w:r>
        <w:rPr>
          <w:color w:val="800000"/>
          <w:lang w:val="en-US" w:eastAsia="zxx" w:bidi="zxx"/>
        </w:rPr>
        <w:t xml:space="preserve">In any case we will write: “It suggests that 0.15g is an appropriate threshold for ground acceleration to predict the area of concentrated landsliding, while the outer limits of landsliding may be rather controlled by a smaller critical acceleration about 0.05 (Jibson and Harp, 2016). </w:t>
      </w:r>
      <w:r>
        <w:rPr>
          <w:color w:val="800000"/>
          <w:lang w:val="en-US" w:eastAsia="zxx" w:bidi="zxx"/>
        </w:rPr>
        <w:t>However, at lower ground acceleration thresholds, site effect, non-linear attenuation and other secondary controls become increasingly important, disproportionately complicating any prediction of landsliding.</w:t>
      </w:r>
      <w:r>
        <w:rPr>
          <w:color w:val="800000"/>
          <w:lang w:val="en-US" w:eastAsia="zxx" w:bidi="zxx"/>
        </w:rPr>
        <w:t xml:space="preserve">.”  </w:t>
      </w:r>
    </w:p>
    <w:p>
      <w:pPr>
        <w:pStyle w:val="Normal"/>
        <w:rPr>
          <w:lang w:val="en-US" w:eastAsia="zxx" w:bidi="zxx"/>
        </w:rPr>
      </w:pPr>
      <w:r>
        <w:rPr>
          <w:lang w:val="en-US" w:eastAsia="zxx" w:bidi="zxx"/>
        </w:rPr>
      </w:r>
    </w:p>
    <w:p>
      <w:pPr>
        <w:pStyle w:val="Normal"/>
        <w:rPr>
          <w:lang w:val="en-US" w:eastAsia="zxx" w:bidi="zxx"/>
        </w:rPr>
      </w:pPr>
      <w:r>
        <w:rPr>
          <w:lang w:val="en-US" w:eastAsia="zxx" w:bidi="zxx"/>
        </w:rPr>
      </w:r>
    </w:p>
    <w:p>
      <w:pPr>
        <w:pStyle w:val="Normal"/>
        <w:rPr>
          <w:lang w:val="en-US" w:eastAsia="zxx" w:bidi="zxx"/>
        </w:rPr>
      </w:pPr>
      <w:r>
        <w:rPr>
          <w:lang w:val="en-US" w:eastAsia="zxx" w:bidi="zxx"/>
        </w:rPr>
      </w:r>
    </w:p>
    <w:p>
      <w:pPr>
        <w:pStyle w:val="Normal"/>
        <w:rPr>
          <w:lang w:val="en-US" w:eastAsia="zxx" w:bidi="zxx"/>
        </w:rPr>
      </w:pPr>
      <w:r>
        <w:rPr>
          <w:lang w:val="en-US" w:eastAsia="zxx" w:bidi="zxx"/>
        </w:rPr>
        <w:t>Figure 1: Define Ro in caption.</w:t>
      </w:r>
    </w:p>
    <w:p>
      <w:pPr>
        <w:pStyle w:val="Normal"/>
        <w:rPr>
          <w:color w:val="800000"/>
          <w:lang w:val="en-US" w:eastAsia="zxx" w:bidi="zxx"/>
        </w:rPr>
      </w:pPr>
      <w:r>
        <w:rPr>
          <w:color w:val="800000"/>
          <w:lang w:val="en-US" w:eastAsia="zxx" w:bidi="zxx"/>
        </w:rPr>
        <w:t xml:space="preserve">&gt;&gt; We added in the caption: Ro is the mean depth of wave emission. </w:t>
      </w:r>
    </w:p>
    <w:p>
      <w:pPr>
        <w:pStyle w:val="Normal"/>
        <w:rPr>
          <w:color w:val="800000"/>
          <w:lang w:val="en-US" w:eastAsia="zxx" w:bidi="zxx"/>
        </w:rPr>
      </w:pPr>
      <w:r>
        <w:rPr>
          <w:color w:val="800000"/>
          <w:lang w:val="en-US" w:eastAsia="zxx" w:bidi="zxx"/>
        </w:rPr>
      </w:r>
    </w:p>
    <w:p>
      <w:pPr>
        <w:pStyle w:val="Normal"/>
        <w:rPr>
          <w:lang w:val="en-US" w:eastAsia="zxx" w:bidi="zxx"/>
        </w:rPr>
      </w:pPr>
      <w:r>
        <w:rPr>
          <w:lang w:val="en-US" w:eastAsia="zxx" w:bidi="zxx"/>
        </w:rPr>
        <w:t>Figure 5: Not clear what the red circles indicate.</w:t>
      </w:r>
    </w:p>
    <w:p>
      <w:pPr>
        <w:pStyle w:val="Normal"/>
        <w:rPr>
          <w:color w:val="800000"/>
          <w:lang w:val="en-US" w:eastAsia="zxx" w:bidi="zxx"/>
        </w:rPr>
      </w:pPr>
      <w:r>
        <w:rPr>
          <w:color w:val="800000"/>
          <w:lang w:val="en-US" w:eastAsia="zxx" w:bidi="zxx"/>
        </w:rPr>
        <w:t>&gt;&gt;  Red circles indicates the absolute difference between the modelled maximum distance to wave emission and R95 : If it is positive we overestimate the distance over which are concentrated landslides (by ~7km for Niigata for example). If it is negative it means significant landsliding persisted further than predicted (by about 5 km for Finisterre, Limon or Wenchuan).</w:t>
      </w:r>
    </w:p>
    <w:p>
      <w:pPr>
        <w:pStyle w:val="Normal"/>
        <w:rPr>
          <w:color w:val="800000"/>
          <w:lang w:val="en-US" w:eastAsia="zxx" w:bidi="zxx"/>
        </w:rPr>
      </w:pPr>
      <w:r>
        <w:rPr>
          <w:color w:val="800000"/>
          <w:lang w:val="en-US" w:eastAsia="zxx" w:bidi="zxx"/>
        </w:rPr>
      </w:r>
    </w:p>
    <w:p>
      <w:pPr>
        <w:pStyle w:val="Normal"/>
        <w:rPr>
          <w:color w:val="800000"/>
          <w:lang w:val="en-US" w:eastAsia="zxx" w:bidi="zxx"/>
        </w:rPr>
      </w:pPr>
      <w:r>
        <w:rPr>
          <w:color w:val="800000"/>
          <w:lang w:val="en-US" w:eastAsia="zxx" w:bidi="zxx"/>
        </w:rPr>
        <w:t xml:space="preserve">We added: The absolute error (red circles) indicates the difference in kilometers between the the prediction and the boundary of 95% of the landsliding. </w:t>
      </w:r>
    </w:p>
    <w:p>
      <w:pPr>
        <w:pStyle w:val="Normal"/>
        <w:rPr>
          <w:color w:val="800000"/>
          <w:lang w:val="en-US" w:eastAsia="zxx" w:bidi="zxx"/>
        </w:rPr>
      </w:pPr>
      <w:r>
        <w:rPr>
          <w:color w:val="800000"/>
          <w:lang w:val="en-US" w:eastAsia="zxx" w:bidi="zxx"/>
        </w:rPr>
      </w:r>
    </w:p>
    <w:p>
      <w:pPr>
        <w:pStyle w:val="Normal"/>
        <w:rPr>
          <w:lang w:val="en-US" w:eastAsia="zxx" w:bidi="zxx"/>
        </w:rPr>
      </w:pPr>
      <w:r>
        <w:rPr>
          <w:lang w:val="en-US" w:eastAsia="zxx" w:bidi="zxx"/>
        </w:rPr>
        <w:t>Figure 6: Typo in caption: “name.”</w:t>
      </w:r>
    </w:p>
    <w:p>
      <w:pPr>
        <w:sectPr>
          <w:type w:val="nextPage"/>
          <w:pgSz w:w="12240" w:h="15840"/>
          <w:pgMar w:left="1134" w:right="1134" w:header="0" w:top="1134" w:footer="0" w:bottom="1134" w:gutter="0"/>
          <w:pgNumType w:fmt="decimal"/>
          <w:formProt w:val="false"/>
          <w:textDirection w:val="lrTb"/>
          <w:docGrid w:type="default" w:linePitch="240" w:charSpace="4294961151"/>
        </w:sectPr>
        <w:pStyle w:val="Normal"/>
        <w:rPr>
          <w:color w:val="800000"/>
          <w:lang w:val="en-US" w:eastAsia="zxx" w:bidi="zxx"/>
        </w:rPr>
      </w:pPr>
      <w:r>
        <w:rPr>
          <w:color w:val="800000"/>
          <w:lang w:val="en-US" w:eastAsia="zxx" w:bidi="zxx"/>
        </w:rPr>
        <w:t>&gt;&gt; Corrected.</w:t>
      </w:r>
    </w:p>
    <w:p>
      <w:pPr>
        <w:pStyle w:val="Normal"/>
        <w:rPr>
          <w:lang w:val="en-US" w:eastAsia="zxx" w:bidi="zxx"/>
        </w:rPr>
      </w:pPr>
      <w:r>
        <w:rPr>
          <w:lang w:val="en-US" w:eastAsia="zxx" w:bidi="zxx"/>
        </w:rPr>
        <w:t>REPLY TO REFEREE 2</w:t>
      </w:r>
    </w:p>
    <w:p>
      <w:pPr>
        <w:pStyle w:val="Normal"/>
        <w:spacing w:before="0" w:after="0"/>
        <w:jc w:val="both"/>
        <w:rPr>
          <w:rFonts w:ascii="Times New Roman" w:hAnsi="Times New Roman" w:cs="Times New Roman"/>
          <w:color w:val="800000"/>
          <w:sz w:val="24"/>
          <w:szCs w:val="24"/>
          <w:lang w:val="en-US" w:eastAsia="zxx" w:bidi="zxx"/>
        </w:rPr>
      </w:pPr>
      <w:r>
        <w:rPr>
          <w:rFonts w:cs="Times New Roman"/>
          <w:color w:val="800000"/>
          <w:sz w:val="24"/>
          <w:szCs w:val="24"/>
          <w:lang w:val="en-US" w:eastAsia="zxx" w:bidi="zxx"/>
        </w:rPr>
        <w:t>We thank referee 2 for its in-depth examination of the model development.</w:t>
      </w:r>
    </w:p>
    <w:p>
      <w:pPr>
        <w:pStyle w:val="Normal"/>
        <w:spacing w:before="0" w:after="0"/>
        <w:jc w:val="both"/>
        <w:rPr>
          <w:rFonts w:ascii="Times New Roman" w:hAnsi="Times New Roman" w:cs="Times New Roman"/>
          <w:color w:val="800000"/>
          <w:sz w:val="24"/>
          <w:szCs w:val="24"/>
          <w:lang w:val="en-US" w:eastAsia="zxx" w:bidi="zxx"/>
        </w:rPr>
      </w:pPr>
      <w:r>
        <w:rPr>
          <w:rFonts w:cs="Times New Roman"/>
          <w:color w:val="800000"/>
          <w:sz w:val="24"/>
          <w:szCs w:val="24"/>
          <w:lang w:val="en-US" w:eastAsia="zxx" w:bidi="zxx"/>
        </w:rPr>
        <w:t>Below we address his comments and the modifications we adopted to be more consistent.</w:t>
      </w:r>
    </w:p>
    <w:p>
      <w:pPr>
        <w:pStyle w:val="Normal"/>
        <w:spacing w:before="0" w:after="0"/>
        <w:jc w:val="both"/>
        <w:rPr>
          <w:rFonts w:ascii="Times New Roman" w:hAnsi="Times New Roman" w:cs="Times New Roman"/>
          <w:sz w:val="24"/>
          <w:szCs w:val="24"/>
          <w:lang w:val="en-US"/>
        </w:rPr>
      </w:pPr>
      <w:r>
        <w:rPr>
          <w:rFonts w:cs="Times New Roman"/>
          <w:sz w:val="24"/>
          <w:szCs w:val="24"/>
          <w:lang w:val="en-US"/>
        </w:rPr>
      </w:r>
    </w:p>
    <w:p>
      <w:pPr>
        <w:pStyle w:val="Normal"/>
        <w:spacing w:before="0" w:after="0"/>
        <w:jc w:val="both"/>
        <w:rPr>
          <w:rFonts w:ascii="Times New Roman" w:hAnsi="Times New Roman" w:cs="Times New Roman"/>
          <w:sz w:val="24"/>
          <w:szCs w:val="24"/>
          <w:lang w:val="en-US"/>
        </w:rPr>
      </w:pPr>
      <w:r>
        <w:rPr>
          <w:rFonts w:cs="Times New Roman"/>
          <w:sz w:val="24"/>
          <w:szCs w:val="24"/>
          <w:lang w:val="en-US"/>
        </w:rPr>
        <w:t>This manuscript reports an interesting attempt to define a model to predict area affected by earthquake-induced landslides, outlining distance from earthquake source, within which major effects are expected, on the basis of seismological parameters. While the basic ideas developed to simplify the calculation of such distance appear smart, some aspects of model implementation seem to me unclear or questionable and should be better justified or reconsidered.</w:t>
      </w:r>
    </w:p>
    <w:p>
      <w:pPr>
        <w:pStyle w:val="Normal"/>
        <w:spacing w:before="0" w:after="0"/>
        <w:jc w:val="both"/>
        <w:rPr>
          <w:rFonts w:ascii="Times New Roman" w:hAnsi="Times New Roman" w:cs="Times New Roman"/>
          <w:sz w:val="24"/>
          <w:szCs w:val="24"/>
          <w:lang w:val="en-US"/>
        </w:rPr>
      </w:pPr>
      <w:r>
        <w:rPr>
          <w:rFonts w:cs="Times New Roman"/>
          <w:sz w:val="24"/>
          <w:szCs w:val="24"/>
          <w:lang w:val="en-US"/>
        </w:rPr>
      </w:r>
    </w:p>
    <w:p>
      <w:pPr>
        <w:pStyle w:val="Normal"/>
        <w:spacing w:before="0" w:after="0"/>
        <w:jc w:val="both"/>
        <w:rPr/>
      </w:pPr>
      <w:r>
        <w:rPr>
          <w:rFonts w:cs="Times New Roman"/>
          <w:sz w:val="24"/>
          <w:szCs w:val="24"/>
          <w:lang w:val="en-US"/>
        </w:rPr>
        <w:t xml:space="preserve">A first problem concerns the equation (3) used to define the relation between the seismic moment </w:t>
      </w:r>
      <w:r>
        <w:rPr>
          <w:rFonts w:cs="Times New Roman"/>
          <w:i/>
          <w:sz w:val="24"/>
          <w:szCs w:val="24"/>
          <w:lang w:val="en-US"/>
        </w:rPr>
        <w:t>Mo</w:t>
      </w:r>
      <w:r>
        <w:rPr>
          <w:rFonts w:cs="Times New Roman"/>
          <w:sz w:val="24"/>
          <w:szCs w:val="24"/>
          <w:lang w:val="en-US"/>
        </w:rPr>
        <w:t xml:space="preserve"> and the fault rupture length </w:t>
      </w:r>
      <w:r>
        <w:rPr>
          <w:rFonts w:cs="Times New Roman"/>
          <w:i/>
          <w:sz w:val="24"/>
          <w:szCs w:val="24"/>
          <w:lang w:val="en-US"/>
        </w:rPr>
        <w:t>L</w:t>
      </w:r>
      <w:r>
        <w:rPr>
          <w:rFonts w:cs="Times New Roman"/>
          <w:sz w:val="24"/>
          <w:szCs w:val="24"/>
          <w:lang w:val="en-US"/>
        </w:rPr>
        <w:t>, i.e.:</w:t>
      </w:r>
    </w:p>
    <w:p>
      <w:pPr>
        <w:pStyle w:val="Normal"/>
        <w:spacing w:before="0" w:after="0"/>
        <w:jc w:val="center"/>
        <w:rPr/>
      </w:pPr>
      <w:r>
        <w:rPr/>
      </w:r>
      <m:oMath xmlns:m="http://schemas.openxmlformats.org/officeDocument/2006/math">
        <m:r>
          <w:rPr>
            <w:rFonts w:ascii="Cambria Math" w:hAnsi="Cambria Math"/>
          </w:rPr>
          <m:t xml:space="preserve">L</m:t>
        </m:r>
        <m:r>
          <w:rPr>
            <w:rFonts w:ascii="Cambria Math" w:hAnsi="Cambria Math"/>
          </w:rPr>
          <m:t xml:space="preserve">=</m:t>
        </m:r>
        <m:f>
          <m:num>
            <m:sSup>
              <m:e>
                <m:r>
                  <w:rPr>
                    <w:rFonts w:ascii="Cambria Math" w:hAnsi="Cambria Math"/>
                  </w:rPr>
                  <m:t xml:space="preserve">Mo</m:t>
                </m:r>
              </m:e>
              <m:sup>
                <m:f>
                  <m:num>
                    <m:r>
                      <w:rPr>
                        <w:rFonts w:ascii="Cambria Math" w:hAnsi="Cambria Math"/>
                      </w:rPr>
                      <m:t xml:space="preserve">2</m:t>
                    </m:r>
                  </m:num>
                  <m:den>
                    <m:r>
                      <w:rPr>
                        <w:rFonts w:ascii="Cambria Math" w:hAnsi="Cambria Math"/>
                      </w:rPr>
                      <m:t xml:space="preserve">5</m:t>
                    </m:r>
                  </m:den>
                </m:f>
              </m:sup>
            </m:sSup>
          </m:num>
          <m:den>
            <m:r>
              <w:rPr>
                <w:rFonts w:ascii="Cambria Math" w:hAnsi="Cambria Math"/>
              </w:rPr>
              <m:t xml:space="preserve">μ</m:t>
            </m:r>
            <m:sSup>
              <m:e>
                <m:sSub>
                  <m:e>
                    <m:r>
                      <w:rPr>
                        <w:rFonts w:ascii="Cambria Math" w:hAnsi="Cambria Math"/>
                      </w:rPr>
                      <m:t xml:space="preserve">C</m:t>
                    </m:r>
                  </m:e>
                  <m:sub>
                    <m:r>
                      <w:rPr>
                        <w:rFonts w:ascii="Cambria Math" w:hAnsi="Cambria Math"/>
                      </w:rPr>
                      <m:t xml:space="preserve">1</m:t>
                    </m:r>
                  </m:sub>
                </m:sSub>
              </m:e>
              <m:sup>
                <m:f>
                  <m:num>
                    <m:r>
                      <w:rPr>
                        <w:rFonts w:ascii="Cambria Math" w:hAnsi="Cambria Math"/>
                      </w:rPr>
                      <m:t xml:space="preserve">3</m:t>
                    </m:r>
                  </m:num>
                  <m:den>
                    <m:r>
                      <w:rPr>
                        <w:rFonts w:ascii="Cambria Math" w:hAnsi="Cambria Math"/>
                      </w:rPr>
                      <m:t xml:space="preserve">2</m:t>
                    </m:r>
                  </m:den>
                </m:f>
              </m:sup>
            </m:sSup>
            <m:sSub>
              <m:e>
                <m:r>
                  <w:rPr>
                    <w:rFonts w:ascii="Cambria Math" w:hAnsi="Cambria Math"/>
                  </w:rPr>
                  <m:t xml:space="preserve">C</m:t>
                </m:r>
              </m:e>
              <m:sub>
                <m:r>
                  <w:rPr>
                    <w:rFonts w:ascii="Cambria Math" w:hAnsi="Cambria Math"/>
                  </w:rPr>
                  <m:t xml:space="preserve">2</m:t>
                </m:r>
              </m:sub>
            </m:sSub>
          </m:den>
        </m:f>
      </m:oMath>
      <w:r>
        <w:rPr>
          <w:rFonts w:cs="Times New Roman"/>
          <w:sz w:val="24"/>
          <w:szCs w:val="24"/>
          <w:lang w:val="en-US"/>
        </w:rPr>
        <w:t xml:space="preserve">    </w:t>
      </w:r>
      <w:r>
        <w:rPr>
          <w:rFonts w:cs="Times New Roman"/>
          <w:sz w:val="24"/>
          <w:szCs w:val="24"/>
          <w:lang w:val="en-US"/>
        </w:rPr>
        <w:t>[R1],</w:t>
      </w:r>
    </w:p>
    <w:p>
      <w:pPr>
        <w:pStyle w:val="Normal"/>
        <w:spacing w:before="0" w:after="0"/>
        <w:jc w:val="both"/>
        <w:rPr/>
      </w:pPr>
      <w:r>
        <w:rPr>
          <w:rFonts w:cs="Times New Roman"/>
          <w:sz w:val="24"/>
          <w:szCs w:val="24"/>
          <w:lang w:val="en-US"/>
        </w:rPr>
        <w:t xml:space="preserve">where </w:t>
      </w:r>
      <w:r>
        <w:rPr>
          <w:rFonts w:cs="Times New Roman"/>
          <w:i/>
          <w:sz w:val="24"/>
          <w:szCs w:val="24"/>
          <w:lang w:val="en-US"/>
        </w:rPr>
        <w:t>μ</w:t>
      </w:r>
      <w:r>
        <w:rPr>
          <w:rFonts w:cs="Times New Roman"/>
          <w:sz w:val="24"/>
          <w:szCs w:val="24"/>
          <w:lang w:val="en-US"/>
        </w:rPr>
        <w:t xml:space="preserve"> is the rigidity modulus of the faulted rocks and </w:t>
      </w:r>
      <w:r>
        <w:rPr>
          <w:rFonts w:cs="Times New Roman"/>
          <w:i/>
          <w:sz w:val="24"/>
          <w:szCs w:val="24"/>
          <w:lang w:val="en-US"/>
        </w:rPr>
        <w:t>C</w:t>
      </w:r>
      <w:r>
        <w:rPr>
          <w:rFonts w:cs="Times New Roman"/>
          <w:i/>
          <w:sz w:val="24"/>
          <w:szCs w:val="24"/>
          <w:vertAlign w:val="subscript"/>
          <w:lang w:val="en-US"/>
        </w:rPr>
        <w:t>1</w:t>
      </w:r>
      <w:r>
        <w:rPr>
          <w:rFonts w:cs="Times New Roman"/>
          <w:i/>
          <w:sz w:val="24"/>
          <w:szCs w:val="24"/>
          <w:lang w:val="en-US"/>
        </w:rPr>
        <w:t>,C</w:t>
      </w:r>
      <w:r>
        <w:rPr>
          <w:rFonts w:cs="Times New Roman"/>
          <w:i/>
          <w:sz w:val="24"/>
          <w:szCs w:val="24"/>
          <w:vertAlign w:val="subscript"/>
          <w:lang w:val="en-US"/>
        </w:rPr>
        <w:t xml:space="preserve">2 </w:t>
      </w:r>
      <w:r>
        <w:rPr>
          <w:rFonts w:cs="Times New Roman"/>
          <w:sz w:val="24"/>
          <w:szCs w:val="24"/>
          <w:lang w:val="en-US"/>
        </w:rPr>
        <w:t>are empirically determined coefficients.</w:t>
      </w:r>
    </w:p>
    <w:p>
      <w:pPr>
        <w:pStyle w:val="Normal"/>
        <w:spacing w:before="0" w:after="0"/>
        <w:jc w:val="both"/>
        <w:rPr/>
      </w:pPr>
      <w:r>
        <w:rPr>
          <w:rFonts w:cs="Times New Roman"/>
          <w:sz w:val="24"/>
          <w:szCs w:val="24"/>
          <w:lang w:val="en-US"/>
        </w:rPr>
        <w:t xml:space="preserve">The authors declare to have derived it from the paper by Leonard (2010). However the cited paper does not report a relation </w:t>
      </w:r>
      <w:r>
        <w:rPr>
          <w:rFonts w:cs="Times New Roman"/>
          <w:i/>
          <w:sz w:val="24"/>
          <w:szCs w:val="24"/>
          <w:lang w:val="en-US"/>
        </w:rPr>
        <w:t>L</w:t>
      </w:r>
      <w:r>
        <w:rPr>
          <w:rFonts w:cs="Times New Roman"/>
          <w:sz w:val="24"/>
          <w:szCs w:val="24"/>
          <w:lang w:val="en-US"/>
        </w:rPr>
        <w:t>(</w:t>
      </w:r>
      <w:r>
        <w:rPr>
          <w:rFonts w:cs="Times New Roman"/>
          <w:i/>
          <w:sz w:val="24"/>
          <w:szCs w:val="24"/>
          <w:lang w:val="en-US"/>
        </w:rPr>
        <w:t>Mo</w:t>
      </w:r>
      <w:r>
        <w:rPr>
          <w:rFonts w:cs="Times New Roman"/>
          <w:sz w:val="24"/>
          <w:szCs w:val="24"/>
          <w:lang w:val="en-US"/>
        </w:rPr>
        <w:t>) in this form, and, if equation (3) was derived from the results presented by Leonard, it is incorrectly written.</w:t>
      </w:r>
    </w:p>
    <w:p>
      <w:pPr>
        <w:pStyle w:val="Normal"/>
        <w:spacing w:before="0" w:after="0"/>
        <w:jc w:val="both"/>
        <w:rPr>
          <w:rFonts w:ascii="Times New Roman" w:hAnsi="Times New Roman" w:cs="Times New Roman"/>
          <w:sz w:val="24"/>
          <w:szCs w:val="24"/>
          <w:lang w:val="en-US"/>
        </w:rPr>
      </w:pPr>
      <w:r>
        <w:rPr>
          <w:rFonts w:cs="Times New Roman"/>
          <w:sz w:val="24"/>
          <w:szCs w:val="24"/>
          <w:lang w:val="en-US"/>
        </w:rPr>
      </w:r>
    </w:p>
    <w:p>
      <w:pPr>
        <w:pStyle w:val="Normal"/>
        <w:spacing w:before="0" w:after="0"/>
        <w:rPr>
          <w:rFonts w:ascii="Times New Roman" w:hAnsi="Times New Roman" w:cs="Times New Roman"/>
          <w:sz w:val="24"/>
          <w:szCs w:val="24"/>
          <w:lang w:val="en-US"/>
        </w:rPr>
      </w:pPr>
      <w:r>
        <w:rPr>
          <w:rFonts w:cs="Times New Roman"/>
          <w:sz w:val="24"/>
          <w:szCs w:val="24"/>
          <w:lang w:val="en-US"/>
        </w:rPr>
        <w:t>Indeed Leonard, starting from the well known general equation</w:t>
      </w:r>
    </w:p>
    <w:p>
      <w:pPr>
        <w:pStyle w:val="Normal"/>
        <w:spacing w:before="0" w:after="0"/>
        <w:jc w:val="center"/>
        <w:rPr/>
      </w:pPr>
      <w:r>
        <w:rPr/>
      </w:r>
      <m:oMath xmlns:m="http://schemas.openxmlformats.org/officeDocument/2006/math">
        <m:r>
          <w:rPr>
            <w:rFonts w:ascii="Cambria Math" w:hAnsi="Cambria Math"/>
          </w:rPr>
          <m:t xml:space="preserve">Mo</m:t>
        </m:r>
        <m:r>
          <w:rPr>
            <w:rFonts w:ascii="Cambria Math" w:hAnsi="Cambria Math"/>
          </w:rPr>
          <m:t xml:space="preserve">=</m:t>
        </m:r>
        <m:r>
          <w:rPr>
            <w:rFonts w:ascii="Cambria Math" w:hAnsi="Cambria Math"/>
          </w:rPr>
          <m:t xml:space="preserve">μ</m:t>
        </m:r>
        <m:r>
          <w:rPr>
            <w:rFonts w:ascii="Cambria Math" w:hAnsi="Cambria Math"/>
          </w:rPr>
          <m:t xml:space="preserve">LW</m:t>
        </m:r>
        <m:acc>
          <m:accPr>
            <m:chr m:val="´"/>
          </m:accPr>
          <m:e>
            <m:r>
              <w:rPr>
                <w:rFonts w:ascii="Cambria Math" w:hAnsi="Cambria Math"/>
              </w:rPr>
              <m:t xml:space="preserve">D</m:t>
            </m:r>
          </m:e>
        </m:acc>
      </m:oMath>
      <w:r>
        <w:rPr>
          <w:rFonts w:cs="Times New Roman"/>
          <w:sz w:val="24"/>
          <w:szCs w:val="24"/>
          <w:lang w:val="en-US"/>
        </w:rPr>
        <w:t xml:space="preserve">   </w:t>
      </w:r>
      <w:r>
        <w:rPr>
          <w:rFonts w:cs="Times New Roman"/>
          <w:sz w:val="24"/>
          <w:szCs w:val="24"/>
          <w:lang w:val="en-US"/>
        </w:rPr>
        <w:t>[R2],</w:t>
      </w:r>
    </w:p>
    <w:p>
      <w:pPr>
        <w:pStyle w:val="Normal"/>
        <w:spacing w:before="0" w:after="0"/>
        <w:jc w:val="both"/>
        <w:rPr/>
      </w:pPr>
      <w:r>
        <w:rPr>
          <w:rFonts w:cs="Times New Roman"/>
          <w:sz w:val="24"/>
          <w:szCs w:val="24"/>
          <w:lang w:val="en-US"/>
        </w:rPr>
        <w:t xml:space="preserve">where </w:t>
      </w:r>
      <w:r>
        <w:rPr>
          <w:rFonts w:cs="Times New Roman"/>
          <w:i/>
          <w:sz w:val="24"/>
          <w:szCs w:val="24"/>
          <w:lang w:val="en-US"/>
        </w:rPr>
        <w:t>W</w:t>
      </w:r>
      <w:r>
        <w:rPr>
          <w:rFonts w:cs="Times New Roman"/>
          <w:sz w:val="24"/>
          <w:szCs w:val="24"/>
          <w:lang w:val="en-US"/>
        </w:rPr>
        <w:t xml:space="preserve"> is the fault rupture width and </w:t>
      </w:r>
      <w:r>
        <w:rPr>
          <w:rFonts w:cs="Times New Roman"/>
          <w:sz w:val="24"/>
          <w:szCs w:val="24"/>
          <w:lang w:val="en-US"/>
        </w:rPr>
      </w:r>
      <m:oMath xmlns:m="http://schemas.openxmlformats.org/officeDocument/2006/math">
        <m:acc>
          <m:accPr>
            <m:chr m:val="´"/>
          </m:accPr>
          <m:e>
            <m:r>
              <w:rPr>
                <w:rFonts w:ascii="Cambria Math" w:hAnsi="Cambria Math"/>
              </w:rPr>
              <m:t xml:space="preserve">D</m:t>
            </m:r>
          </m:e>
        </m:acc>
      </m:oMath>
      <w:r>
        <w:rPr>
          <w:rFonts w:cs="Times New Roman"/>
          <w:sz w:val="24"/>
          <w:szCs w:val="24"/>
          <w:lang w:val="en-US"/>
        </w:rPr>
        <w:t xml:space="preserve"> is the mean dislocation along the rupture fault, proposes two equations relating </w:t>
      </w:r>
      <w:r>
        <w:rPr>
          <w:rFonts w:cs="Times New Roman"/>
          <w:i/>
          <w:sz w:val="24"/>
          <w:szCs w:val="24"/>
          <w:lang w:val="en-US"/>
        </w:rPr>
        <w:t>W</w:t>
      </w:r>
      <w:r>
        <w:rPr>
          <w:rFonts w:cs="Times New Roman"/>
          <w:sz w:val="24"/>
          <w:szCs w:val="24"/>
          <w:lang w:val="en-US"/>
        </w:rPr>
        <w:t xml:space="preserve"> and </w:t>
      </w:r>
      <w:r>
        <w:rPr>
          <w:rFonts w:cs="Times New Roman"/>
          <w:sz w:val="24"/>
          <w:szCs w:val="24"/>
          <w:lang w:val="en-US"/>
        </w:rPr>
      </w:r>
      <m:oMath xmlns:m="http://schemas.openxmlformats.org/officeDocument/2006/math">
        <m:acc>
          <m:accPr>
            <m:chr m:val="´"/>
          </m:accPr>
          <m:e>
            <m:r>
              <w:rPr>
                <w:rFonts w:ascii="Cambria Math" w:hAnsi="Cambria Math"/>
              </w:rPr>
              <m:t xml:space="preserve">D</m:t>
            </m:r>
          </m:e>
        </m:acc>
      </m:oMath>
      <w:r>
        <w:rPr>
          <w:rFonts w:cs="Times New Roman"/>
          <w:sz w:val="24"/>
          <w:szCs w:val="24"/>
          <w:lang w:val="en-US"/>
        </w:rPr>
        <w:t xml:space="preserve"> to </w:t>
      </w:r>
      <w:r>
        <w:rPr>
          <w:rFonts w:cs="Times New Roman"/>
          <w:i/>
          <w:sz w:val="24"/>
          <w:szCs w:val="24"/>
          <w:lang w:val="en-US"/>
        </w:rPr>
        <w:t>L</w:t>
      </w:r>
      <w:r>
        <w:rPr>
          <w:rFonts w:cs="Times New Roman"/>
          <w:sz w:val="24"/>
          <w:szCs w:val="24"/>
          <w:lang w:val="en-US"/>
        </w:rPr>
        <w:t>, in the forms</w:t>
      </w:r>
    </w:p>
    <w:p>
      <w:pPr>
        <w:pStyle w:val="Normal"/>
        <w:spacing w:before="0" w:after="0"/>
        <w:jc w:val="center"/>
        <w:rPr/>
      </w:pPr>
      <w:r>
        <w:rPr/>
      </w:r>
      <m:oMath xmlns:m="http://schemas.openxmlformats.org/officeDocument/2006/math">
        <m:r>
          <w:rPr>
            <w:rFonts w:ascii="Cambria Math" w:hAnsi="Cambria Math"/>
          </w:rPr>
          <m:t xml:space="preserve">W</m:t>
        </m:r>
        <m:r>
          <w:rPr>
            <w:rFonts w:ascii="Cambria Math" w:hAnsi="Cambria Math"/>
          </w:rPr>
          <m:t xml:space="preserve">=</m:t>
        </m:r>
        <m:sSup>
          <m:e>
            <m:sSub>
              <m:e>
                <m:r>
                  <w:rPr>
                    <w:rFonts w:ascii="Cambria Math" w:hAnsi="Cambria Math"/>
                  </w:rPr>
                  <m:t xml:space="preserve">C</m:t>
                </m:r>
              </m:e>
              <m:sub>
                <m:r>
                  <w:rPr>
                    <w:rFonts w:ascii="Cambria Math" w:hAnsi="Cambria Math"/>
                  </w:rPr>
                  <m:t xml:space="preserve">1</m:t>
                </m:r>
              </m:sub>
            </m:sSub>
            <m:r>
              <w:rPr>
                <w:rFonts w:ascii="Cambria Math" w:hAnsi="Cambria Math"/>
              </w:rPr>
              <m:t xml:space="preserve">L</m:t>
            </m:r>
          </m:e>
          <m:sup>
            <m:r>
              <w:rPr>
                <w:rFonts w:ascii="Cambria Math" w:hAnsi="Cambria Math"/>
              </w:rPr>
              <m:t xml:space="preserve">β</m:t>
            </m:r>
          </m:sup>
        </m:sSup>
      </m:oMath>
      <w:r>
        <w:rPr>
          <w:rFonts w:cs="Times New Roman"/>
          <w:sz w:val="24"/>
          <w:szCs w:val="24"/>
          <w:lang w:val="en-US"/>
        </w:rPr>
        <w:t xml:space="preserve">   </w:t>
      </w:r>
      <w:r>
        <w:rPr>
          <w:rFonts w:cs="Times New Roman"/>
          <w:sz w:val="24"/>
          <w:szCs w:val="24"/>
          <w:lang w:val="en-US"/>
        </w:rPr>
        <w:t>[R3],</w:t>
      </w:r>
    </w:p>
    <w:p>
      <w:pPr>
        <w:pStyle w:val="Normal"/>
        <w:spacing w:before="0" w:after="0"/>
        <w:jc w:val="center"/>
        <w:rPr/>
      </w:pPr>
      <w:r>
        <w:rPr/>
      </w:r>
      <m:oMath xmlns:m="http://schemas.openxmlformats.org/officeDocument/2006/math">
        <m:acc>
          <m:accPr>
            <m:chr m:val="´"/>
          </m:accPr>
          <m:e>
            <m:r>
              <w:rPr>
                <w:rFonts w:ascii="Cambria Math" w:hAnsi="Cambria Math"/>
              </w:rPr>
              <m:t xml:space="preserve">D</m:t>
            </m:r>
          </m:e>
        </m:acc>
        <m:r>
          <w:rPr>
            <w:rFonts w:ascii="Cambria Math" w:hAnsi="Cambria Math"/>
          </w:rPr>
          <m:t xml:space="preserve">=</m:t>
        </m:r>
        <m:sSub>
          <m:e>
            <m:r>
              <w:rPr>
                <w:rFonts w:ascii="Cambria Math" w:hAnsi="Cambria Math"/>
              </w:rPr>
              <m:t xml:space="preserve">C</m:t>
            </m:r>
          </m:e>
          <m:sub>
            <m:r>
              <w:rPr>
                <w:rFonts w:ascii="Cambria Math" w:hAnsi="Cambria Math"/>
              </w:rPr>
              <m:t xml:space="preserve">2</m:t>
            </m:r>
          </m:sub>
        </m:sSub>
        <m:sSup>
          <m:e>
            <m:d>
              <m:dPr>
                <m:begChr m:val="("/>
                <m:endChr m:val=")"/>
              </m:dPr>
              <m:e>
                <m:r>
                  <w:rPr>
                    <w:rFonts w:ascii="Cambria Math" w:hAnsi="Cambria Math"/>
                  </w:rPr>
                  <m:t xml:space="preserve">LW</m:t>
                </m:r>
              </m:e>
            </m:d>
          </m:e>
          <m:sup>
            <m:f>
              <m:num>
                <m:r>
                  <w:rPr>
                    <w:rFonts w:ascii="Cambria Math" w:hAnsi="Cambria Math"/>
                  </w:rPr>
                  <m:t xml:space="preserve">1</m:t>
                </m:r>
              </m:num>
              <m:den>
                <m:r>
                  <w:rPr>
                    <w:rFonts w:ascii="Cambria Math" w:hAnsi="Cambria Math"/>
                  </w:rPr>
                  <m:t xml:space="preserve">2</m:t>
                </m:r>
              </m:den>
            </m:f>
          </m:sup>
        </m:sSup>
        <m:r>
          <w:rPr>
            <w:rFonts w:ascii="Cambria Math" w:hAnsi="Cambria Math"/>
          </w:rPr>
          <m:t xml:space="preserve">=</m:t>
        </m:r>
        <m:sSub>
          <m:e>
            <m:r>
              <w:rPr>
                <w:rFonts w:ascii="Cambria Math" w:hAnsi="Cambria Math"/>
              </w:rPr>
              <m:t xml:space="preserve">C</m:t>
            </m:r>
          </m:e>
          <m:sub>
            <m:r>
              <w:rPr>
                <w:rFonts w:ascii="Cambria Math" w:hAnsi="Cambria Math"/>
              </w:rPr>
              <m:t xml:space="preserve">2</m:t>
            </m:r>
          </m:sub>
        </m:sSub>
        <m:sSup>
          <m:e>
            <m:d>
              <m:dPr>
                <m:begChr m:val="["/>
                <m:endChr m:val="]"/>
              </m:dPr>
              <m:e>
                <m:sSub>
                  <m:e>
                    <m:r>
                      <w:rPr>
                        <w:rFonts w:ascii="Cambria Math" w:hAnsi="Cambria Math"/>
                      </w:rPr>
                      <m:t xml:space="preserve">C</m:t>
                    </m:r>
                  </m:e>
                  <m:sub>
                    <m:r>
                      <w:rPr>
                        <w:rFonts w:ascii="Cambria Math" w:hAnsi="Cambria Math"/>
                      </w:rPr>
                      <m:t xml:space="preserve">1</m:t>
                    </m:r>
                  </m:sub>
                </m:sSub>
                <m:sSup>
                  <m:e>
                    <m:r>
                      <w:rPr>
                        <w:rFonts w:ascii="Cambria Math" w:hAnsi="Cambria Math"/>
                      </w:rPr>
                      <m:t xml:space="preserve">L</m:t>
                    </m:r>
                  </m:e>
                  <m:sup>
                    <m:d>
                      <m:dPr>
                        <m:begChr m:val="("/>
                        <m:endChr m:val=")"/>
                      </m:dPr>
                      <m:e>
                        <m:r>
                          <w:rPr>
                            <w:rFonts w:ascii="Cambria Math" w:hAnsi="Cambria Math"/>
                          </w:rPr>
                          <m:t xml:space="preserve">1</m:t>
                        </m:r>
                        <m:r>
                          <w:rPr>
                            <w:rFonts w:ascii="Cambria Math" w:hAnsi="Cambria Math"/>
                          </w:rPr>
                          <m:t xml:space="preserve">+</m:t>
                        </m:r>
                        <m:r>
                          <w:rPr>
                            <w:rFonts w:ascii="Cambria Math" w:hAnsi="Cambria Math"/>
                          </w:rPr>
                          <m:t xml:space="preserve">β</m:t>
                        </m:r>
                      </m:e>
                    </m:d>
                  </m:sup>
                </m:sSup>
              </m:e>
            </m:d>
          </m:e>
          <m:sup>
            <m:f>
              <m:num>
                <m:r>
                  <w:rPr>
                    <w:rFonts w:ascii="Cambria Math" w:hAnsi="Cambria Math"/>
                  </w:rPr>
                  <m:t xml:space="preserve">1</m:t>
                </m:r>
              </m:num>
              <m:den>
                <m:r>
                  <w:rPr>
                    <w:rFonts w:ascii="Cambria Math" w:hAnsi="Cambria Math"/>
                  </w:rPr>
                  <m:t xml:space="preserve">2</m:t>
                </m:r>
              </m:den>
            </m:f>
          </m:sup>
        </m:sSup>
      </m:oMath>
      <w:r>
        <w:rPr>
          <w:rFonts w:cs="Times New Roman"/>
          <w:sz w:val="24"/>
          <w:szCs w:val="24"/>
          <w:lang w:val="en-US"/>
        </w:rPr>
        <w:t xml:space="preserve">   </w:t>
      </w:r>
      <w:r>
        <w:rPr>
          <w:rFonts w:cs="Times New Roman"/>
          <w:sz w:val="24"/>
          <w:szCs w:val="24"/>
          <w:lang w:val="en-US"/>
        </w:rPr>
        <w:t>[R4],</w:t>
      </w:r>
    </w:p>
    <w:p>
      <w:pPr>
        <w:pStyle w:val="Normal"/>
        <w:spacing w:before="0" w:after="0"/>
        <w:jc w:val="both"/>
        <w:rPr>
          <w:rFonts w:ascii="Times New Roman" w:hAnsi="Times New Roman" w:cs="Times New Roman"/>
          <w:sz w:val="24"/>
          <w:szCs w:val="24"/>
          <w:lang w:val="en-US"/>
        </w:rPr>
      </w:pPr>
      <w:r>
        <w:rPr>
          <w:rFonts w:cs="Times New Roman"/>
          <w:sz w:val="24"/>
          <w:szCs w:val="24"/>
          <w:lang w:val="en-US"/>
        </w:rPr>
        <w:t>from which one can obtain</w:t>
      </w:r>
    </w:p>
    <w:p>
      <w:pPr>
        <w:pStyle w:val="Normal"/>
        <w:spacing w:before="0" w:after="0"/>
        <w:jc w:val="center"/>
        <w:rPr/>
      </w:pPr>
      <w:r>
        <w:rPr/>
      </w:r>
      <m:oMath xmlns:m="http://schemas.openxmlformats.org/officeDocument/2006/math">
        <m:r>
          <w:rPr>
            <w:rFonts w:ascii="Cambria Math" w:hAnsi="Cambria Math"/>
          </w:rPr>
          <m:t xml:space="preserve">Mo</m:t>
        </m:r>
        <m:r>
          <w:rPr>
            <w:rFonts w:ascii="Cambria Math" w:hAnsi="Cambria Math"/>
          </w:rPr>
          <m:t xml:space="preserve">=</m:t>
        </m:r>
        <m:r>
          <w:rPr>
            <w:rFonts w:ascii="Cambria Math" w:hAnsi="Cambria Math"/>
          </w:rPr>
          <m:t xml:space="preserve">μ</m:t>
        </m:r>
        <m:sSup>
          <m:e>
            <m:sSub>
              <m:e>
                <m:r>
                  <w:rPr>
                    <w:rFonts w:ascii="Cambria Math" w:hAnsi="Cambria Math"/>
                  </w:rPr>
                  <m:t xml:space="preserve">C</m:t>
                </m:r>
              </m:e>
              <m:sub>
                <m:r>
                  <w:rPr>
                    <w:rFonts w:ascii="Cambria Math" w:hAnsi="Cambria Math"/>
                  </w:rPr>
                  <m:t xml:space="preserve">1</m:t>
                </m:r>
              </m:sub>
            </m:sSub>
          </m:e>
          <m:sup>
            <m:f>
              <m:num>
                <m:r>
                  <w:rPr>
                    <w:rFonts w:ascii="Cambria Math" w:hAnsi="Cambria Math"/>
                  </w:rPr>
                  <m:t xml:space="preserve">3</m:t>
                </m:r>
              </m:num>
              <m:den>
                <m:r>
                  <w:rPr>
                    <w:rFonts w:ascii="Cambria Math" w:hAnsi="Cambria Math"/>
                  </w:rPr>
                  <m:t xml:space="preserve">2</m:t>
                </m:r>
              </m:den>
            </m:f>
          </m:sup>
        </m:sSup>
        <m:sSup>
          <m:e>
            <m:sSub>
              <m:e>
                <m:r>
                  <w:rPr>
                    <w:rFonts w:ascii="Cambria Math" w:hAnsi="Cambria Math"/>
                  </w:rPr>
                  <m:t xml:space="preserve">C</m:t>
                </m:r>
              </m:e>
              <m:sub>
                <m:r>
                  <w:rPr>
                    <w:rFonts w:ascii="Cambria Math" w:hAnsi="Cambria Math"/>
                  </w:rPr>
                  <m:t xml:space="preserve">2</m:t>
                </m:r>
              </m:sub>
            </m:sSub>
            <m:r>
              <w:rPr>
                <w:rFonts w:ascii="Cambria Math" w:hAnsi="Cambria Math"/>
              </w:rPr>
              <m:t xml:space="preserve">L</m:t>
            </m:r>
          </m:e>
          <m:sup>
            <m:f>
              <m:num>
                <m:r>
                  <w:rPr>
                    <w:rFonts w:ascii="Cambria Math" w:hAnsi="Cambria Math"/>
                  </w:rPr>
                  <m:t xml:space="preserve">3</m:t>
                </m:r>
              </m:num>
              <m:den>
                <m:r>
                  <w:rPr>
                    <w:rFonts w:ascii="Cambria Math" w:hAnsi="Cambria Math"/>
                  </w:rPr>
                  <m:t xml:space="preserve">2</m:t>
                </m:r>
              </m:den>
            </m:f>
            <m:d>
              <m:dPr>
                <m:begChr m:val="("/>
                <m:endChr m:val=")"/>
              </m:dPr>
              <m:e>
                <m:r>
                  <w:rPr>
                    <w:rFonts w:ascii="Cambria Math" w:hAnsi="Cambria Math"/>
                  </w:rPr>
                  <m:t xml:space="preserve">1</m:t>
                </m:r>
                <m:r>
                  <w:rPr>
                    <w:rFonts w:ascii="Cambria Math" w:hAnsi="Cambria Math"/>
                  </w:rPr>
                  <m:t xml:space="preserve">+</m:t>
                </m:r>
                <m:r>
                  <w:rPr>
                    <w:rFonts w:ascii="Cambria Math" w:hAnsi="Cambria Math"/>
                  </w:rPr>
                  <m:t xml:space="preserve">β</m:t>
                </m:r>
              </m:e>
            </m:d>
          </m:sup>
        </m:sSup>
      </m:oMath>
      <w:r>
        <w:rPr>
          <w:rFonts w:cs="Times New Roman"/>
          <w:sz w:val="24"/>
          <w:szCs w:val="24"/>
          <w:lang w:val="en-US"/>
        </w:rPr>
        <w:t xml:space="preserve">   </w:t>
      </w:r>
      <w:r>
        <w:rPr>
          <w:rFonts w:cs="Times New Roman"/>
          <w:sz w:val="24"/>
          <w:szCs w:val="24"/>
          <w:lang w:val="en-US"/>
        </w:rPr>
        <w:t>[R5].</w:t>
      </w:r>
    </w:p>
    <w:p>
      <w:pPr>
        <w:pStyle w:val="Normal"/>
        <w:spacing w:before="0" w:after="0"/>
        <w:jc w:val="both"/>
        <w:rPr/>
      </w:pPr>
      <w:r>
        <w:rPr>
          <w:rFonts w:cs="Times New Roman"/>
          <w:sz w:val="24"/>
          <w:szCs w:val="24"/>
          <w:lang w:val="en-US"/>
        </w:rPr>
        <w:t xml:space="preserve">Leonard found that, for almost all kinds of fault, </w:t>
      </w:r>
      <w:r>
        <w:rPr>
          <w:rFonts w:cs="Times New Roman"/>
          <w:i/>
          <w:sz w:val="24"/>
          <w:szCs w:val="24"/>
          <w:lang w:val="en-US"/>
        </w:rPr>
        <w:t>β</w:t>
      </w:r>
      <w:r>
        <w:rPr>
          <w:rFonts w:cs="Times New Roman"/>
          <w:sz w:val="24"/>
          <w:szCs w:val="24"/>
          <w:lang w:val="en-US"/>
        </w:rPr>
        <w:t xml:space="preserve"> can be set to 2/3, which implies</w:t>
      </w:r>
    </w:p>
    <w:p>
      <w:pPr>
        <w:pStyle w:val="Normal"/>
        <w:spacing w:before="0" w:after="0"/>
        <w:jc w:val="center"/>
        <w:rPr/>
      </w:pPr>
      <w:r>
        <w:rPr/>
      </w:r>
      <m:oMath xmlns:m="http://schemas.openxmlformats.org/officeDocument/2006/math">
        <m:r>
          <w:rPr>
            <w:rFonts w:ascii="Cambria Math" w:hAnsi="Cambria Math"/>
          </w:rPr>
          <m:t xml:space="preserve">Mo</m:t>
        </m:r>
        <m:r>
          <w:rPr>
            <w:rFonts w:ascii="Cambria Math" w:hAnsi="Cambria Math"/>
          </w:rPr>
          <m:t xml:space="preserve">=</m:t>
        </m:r>
        <m:r>
          <w:rPr>
            <w:rFonts w:ascii="Cambria Math" w:hAnsi="Cambria Math"/>
          </w:rPr>
          <m:t xml:space="preserve">μ</m:t>
        </m:r>
        <m:sSup>
          <m:e>
            <m:sSub>
              <m:e>
                <m:r>
                  <w:rPr>
                    <w:rFonts w:ascii="Cambria Math" w:hAnsi="Cambria Math"/>
                  </w:rPr>
                  <m:t xml:space="preserve">C</m:t>
                </m:r>
              </m:e>
              <m:sub>
                <m:r>
                  <w:rPr>
                    <w:rFonts w:ascii="Cambria Math" w:hAnsi="Cambria Math"/>
                  </w:rPr>
                  <m:t xml:space="preserve">1</m:t>
                </m:r>
              </m:sub>
            </m:sSub>
          </m:e>
          <m:sup>
            <m:f>
              <m:num>
                <m:r>
                  <w:rPr>
                    <w:rFonts w:ascii="Cambria Math" w:hAnsi="Cambria Math"/>
                  </w:rPr>
                  <m:t xml:space="preserve">3</m:t>
                </m:r>
              </m:num>
              <m:den>
                <m:r>
                  <w:rPr>
                    <w:rFonts w:ascii="Cambria Math" w:hAnsi="Cambria Math"/>
                  </w:rPr>
                  <m:t xml:space="preserve">2</m:t>
                </m:r>
              </m:den>
            </m:f>
          </m:sup>
        </m:sSup>
        <m:sSup>
          <m:e>
            <m:sSub>
              <m:e>
                <m:r>
                  <w:rPr>
                    <w:rFonts w:ascii="Cambria Math" w:hAnsi="Cambria Math"/>
                  </w:rPr>
                  <m:t xml:space="preserve">C</m:t>
                </m:r>
              </m:e>
              <m:sub>
                <m:r>
                  <w:rPr>
                    <w:rFonts w:ascii="Cambria Math" w:hAnsi="Cambria Math"/>
                  </w:rPr>
                  <m:t xml:space="preserve">2</m:t>
                </m:r>
              </m:sub>
            </m:sSub>
            <m:r>
              <w:rPr>
                <w:rFonts w:ascii="Cambria Math" w:hAnsi="Cambria Math"/>
              </w:rPr>
              <m:t xml:space="preserve">L</m:t>
            </m:r>
          </m:e>
          <m:sup>
            <m:f>
              <m:num>
                <m:r>
                  <w:rPr>
                    <w:rFonts w:ascii="Cambria Math" w:hAnsi="Cambria Math"/>
                  </w:rPr>
                  <m:t xml:space="preserve">5</m:t>
                </m:r>
              </m:num>
              <m:den>
                <m:r>
                  <w:rPr>
                    <w:rFonts w:ascii="Cambria Math" w:hAnsi="Cambria Math"/>
                  </w:rPr>
                  <m:t xml:space="preserve">2</m:t>
                </m:r>
              </m:den>
            </m:f>
          </m:sup>
        </m:sSup>
      </m:oMath>
      <w:r>
        <w:rPr>
          <w:rFonts w:cs="Times New Roman"/>
          <w:sz w:val="24"/>
          <w:szCs w:val="24"/>
          <w:lang w:val="en-US"/>
        </w:rPr>
        <w:t xml:space="preserve">   </w:t>
      </w:r>
      <w:r>
        <w:rPr>
          <w:rFonts w:cs="Times New Roman"/>
          <w:sz w:val="24"/>
          <w:szCs w:val="24"/>
          <w:lang w:val="en-US"/>
        </w:rPr>
        <w:t>[R6],</w:t>
      </w:r>
    </w:p>
    <w:p>
      <w:pPr>
        <w:pStyle w:val="Normal"/>
        <w:spacing w:before="0" w:after="0"/>
        <w:jc w:val="both"/>
        <w:rPr/>
      </w:pPr>
      <w:r>
        <w:rPr>
          <w:rFonts w:cs="Times New Roman"/>
          <w:sz w:val="24"/>
          <w:szCs w:val="24"/>
          <w:lang w:val="en-US"/>
        </w:rPr>
        <w:t xml:space="preserve">with the exception of strike-slip faults exceeding a length of 45 km, for which </w:t>
      </w:r>
      <w:r>
        <w:rPr>
          <w:rFonts w:cs="Times New Roman"/>
          <w:i/>
          <w:sz w:val="24"/>
          <w:szCs w:val="24"/>
          <w:lang w:val="en-US"/>
        </w:rPr>
        <w:t>β</w:t>
      </w:r>
      <w:r>
        <w:rPr>
          <w:rFonts w:cs="Times New Roman"/>
          <w:sz w:val="24"/>
          <w:szCs w:val="24"/>
          <w:lang w:val="en-US"/>
        </w:rPr>
        <w:t xml:space="preserve"> should be set to 0 and consequently.</w:t>
      </w:r>
    </w:p>
    <w:p>
      <w:pPr>
        <w:pStyle w:val="Normal"/>
        <w:spacing w:before="0" w:after="0"/>
        <w:jc w:val="center"/>
        <w:rPr/>
      </w:pPr>
      <w:r>
        <w:rPr/>
      </w:r>
      <m:oMath xmlns:m="http://schemas.openxmlformats.org/officeDocument/2006/math">
        <m:r>
          <w:rPr>
            <w:rFonts w:ascii="Cambria Math" w:hAnsi="Cambria Math"/>
          </w:rPr>
          <m:t xml:space="preserve">Mo</m:t>
        </m:r>
        <m:r>
          <w:rPr>
            <w:rFonts w:ascii="Cambria Math" w:hAnsi="Cambria Math"/>
          </w:rPr>
          <m:t xml:space="preserve">=</m:t>
        </m:r>
        <m:r>
          <w:rPr>
            <w:rFonts w:ascii="Cambria Math" w:hAnsi="Cambria Math"/>
          </w:rPr>
          <m:t xml:space="preserve">μ</m:t>
        </m:r>
        <m:sSup>
          <m:e>
            <m:sSub>
              <m:e>
                <m:r>
                  <w:rPr>
                    <w:rFonts w:ascii="Cambria Math" w:hAnsi="Cambria Math"/>
                  </w:rPr>
                  <m:t xml:space="preserve">C</m:t>
                </m:r>
              </m:e>
              <m:sub>
                <m:r>
                  <w:rPr>
                    <w:rFonts w:ascii="Cambria Math" w:hAnsi="Cambria Math"/>
                  </w:rPr>
                  <m:t xml:space="preserve">1</m:t>
                </m:r>
              </m:sub>
            </m:sSub>
          </m:e>
          <m:sup>
            <m:f>
              <m:num>
                <m:r>
                  <w:rPr>
                    <w:rFonts w:ascii="Cambria Math" w:hAnsi="Cambria Math"/>
                  </w:rPr>
                  <m:t xml:space="preserve">3</m:t>
                </m:r>
              </m:num>
              <m:den>
                <m:r>
                  <w:rPr>
                    <w:rFonts w:ascii="Cambria Math" w:hAnsi="Cambria Math"/>
                  </w:rPr>
                  <m:t xml:space="preserve">2</m:t>
                </m:r>
              </m:den>
            </m:f>
          </m:sup>
        </m:sSup>
        <m:sSup>
          <m:e>
            <m:sSub>
              <m:e>
                <m:r>
                  <w:rPr>
                    <w:rFonts w:ascii="Cambria Math" w:hAnsi="Cambria Math"/>
                  </w:rPr>
                  <m:t xml:space="preserve">C</m:t>
                </m:r>
              </m:e>
              <m:sub>
                <m:r>
                  <w:rPr>
                    <w:rFonts w:ascii="Cambria Math" w:hAnsi="Cambria Math"/>
                  </w:rPr>
                  <m:t xml:space="preserve">2</m:t>
                </m:r>
              </m:sub>
            </m:sSub>
            <m:r>
              <w:rPr>
                <w:rFonts w:ascii="Cambria Math" w:hAnsi="Cambria Math"/>
              </w:rPr>
              <m:t xml:space="preserve">L</m:t>
            </m:r>
          </m:e>
          <m:sup>
            <m:f>
              <m:num>
                <m:r>
                  <w:rPr>
                    <w:rFonts w:ascii="Cambria Math" w:hAnsi="Cambria Math"/>
                  </w:rPr>
                  <m:t xml:space="preserve">3</m:t>
                </m:r>
              </m:num>
              <m:den>
                <m:r>
                  <w:rPr>
                    <w:rFonts w:ascii="Cambria Math" w:hAnsi="Cambria Math"/>
                  </w:rPr>
                  <m:t xml:space="preserve">2</m:t>
                </m:r>
              </m:den>
            </m:f>
          </m:sup>
        </m:sSup>
      </m:oMath>
      <w:r>
        <w:rPr>
          <w:rFonts w:cs="Times New Roman"/>
          <w:sz w:val="24"/>
          <w:szCs w:val="24"/>
          <w:lang w:val="en-US"/>
        </w:rPr>
        <w:t xml:space="preserve">   </w:t>
      </w:r>
      <w:r>
        <w:rPr>
          <w:rFonts w:cs="Times New Roman"/>
          <w:sz w:val="24"/>
          <w:szCs w:val="24"/>
          <w:lang w:val="en-US"/>
        </w:rPr>
        <w:t>[R7].</w:t>
      </w:r>
    </w:p>
    <w:p>
      <w:pPr>
        <w:pStyle w:val="Normal"/>
        <w:spacing w:before="0" w:after="0"/>
        <w:jc w:val="both"/>
        <w:rPr>
          <w:rFonts w:ascii="Times New Roman" w:hAnsi="Times New Roman" w:cs="Times New Roman"/>
          <w:sz w:val="24"/>
          <w:szCs w:val="24"/>
          <w:lang w:val="en-US"/>
        </w:rPr>
      </w:pPr>
      <w:r>
        <w:rPr>
          <w:rFonts w:cs="Times New Roman"/>
          <w:sz w:val="24"/>
          <w:szCs w:val="24"/>
          <w:lang w:val="en-US"/>
        </w:rPr>
        <w:t xml:space="preserve">From these equations, one can derive that, for most of faults, </w:t>
      </w:r>
    </w:p>
    <w:p>
      <w:pPr>
        <w:pStyle w:val="Normal"/>
        <w:spacing w:before="0" w:after="0"/>
        <w:jc w:val="center"/>
        <w:rPr/>
      </w:pPr>
      <w:r>
        <w:rPr/>
      </w:r>
      <m:oMath xmlns:m="http://schemas.openxmlformats.org/officeDocument/2006/math">
        <m:r>
          <w:rPr>
            <w:rFonts w:ascii="Cambria Math" w:hAnsi="Cambria Math"/>
          </w:rPr>
          <m:t xml:space="preserve">L</m:t>
        </m:r>
        <m:r>
          <w:rPr>
            <w:rFonts w:ascii="Cambria Math" w:hAnsi="Cambria Math"/>
          </w:rPr>
          <m:t xml:space="preserve">=</m:t>
        </m:r>
        <m:sSup>
          <m:e>
            <m:d>
              <m:dPr>
                <m:begChr m:val="("/>
                <m:endChr m:val=")"/>
              </m:dPr>
              <m:e>
                <m:f>
                  <m:num>
                    <m:r>
                      <w:rPr>
                        <w:rFonts w:ascii="Cambria Math" w:hAnsi="Cambria Math"/>
                      </w:rPr>
                      <m:t xml:space="preserve">Mo</m:t>
                    </m:r>
                  </m:num>
                  <m:den>
                    <m:r>
                      <w:rPr>
                        <w:rFonts w:ascii="Cambria Math" w:hAnsi="Cambria Math"/>
                      </w:rPr>
                      <m:t xml:space="preserve">μ</m:t>
                    </m:r>
                    <m:sSubSup>
                      <m:e>
                        <m:r>
                          <w:rPr>
                            <w:rFonts w:ascii="Cambria Math" w:hAnsi="Cambria Math"/>
                          </w:rPr>
                          <m:t xml:space="preserve">C</m:t>
                        </m:r>
                      </m:e>
                      <m:sub>
                        <m:r>
                          <w:rPr>
                            <w:rFonts w:ascii="Cambria Math" w:hAnsi="Cambria Math"/>
                          </w:rPr>
                          <m:t xml:space="preserve">1</m:t>
                        </m:r>
                      </m:sub>
                      <m:sup>
                        <m:f>
                          <m:num>
                            <m:r>
                              <w:rPr>
                                <w:rFonts w:ascii="Cambria Math" w:hAnsi="Cambria Math"/>
                              </w:rPr>
                              <m:t xml:space="preserve">3</m:t>
                            </m:r>
                          </m:num>
                          <m:den>
                            <m:r>
                              <w:rPr>
                                <w:rFonts w:ascii="Cambria Math" w:hAnsi="Cambria Math"/>
                              </w:rPr>
                              <m:t xml:space="preserve">2</m:t>
                            </m:r>
                          </m:den>
                        </m:f>
                      </m:sup>
                    </m:sSubSup>
                    <m:sSub>
                      <m:e>
                        <m:r>
                          <w:rPr>
                            <w:rFonts w:ascii="Cambria Math" w:hAnsi="Cambria Math"/>
                          </w:rPr>
                          <m:t xml:space="preserve">C</m:t>
                        </m:r>
                      </m:e>
                      <m:sub>
                        <m:r>
                          <w:rPr>
                            <w:rFonts w:ascii="Cambria Math" w:hAnsi="Cambria Math"/>
                          </w:rPr>
                          <m:t xml:space="preserve">2</m:t>
                        </m:r>
                      </m:sub>
                    </m:sSub>
                  </m:den>
                </m:f>
              </m:e>
            </m:d>
          </m:e>
          <m:sup>
            <m:f>
              <m:num>
                <m:r>
                  <w:rPr>
                    <w:rFonts w:ascii="Cambria Math" w:hAnsi="Cambria Math"/>
                  </w:rPr>
                  <m:t xml:space="preserve">2</m:t>
                </m:r>
              </m:num>
              <m:den>
                <m:r>
                  <w:rPr>
                    <w:rFonts w:ascii="Cambria Math" w:hAnsi="Cambria Math"/>
                  </w:rPr>
                  <m:t xml:space="preserve">5</m:t>
                </m:r>
              </m:den>
            </m:f>
          </m:sup>
        </m:sSup>
      </m:oMath>
      <w:r>
        <w:rPr>
          <w:rFonts w:cs="Times New Roman"/>
          <w:sz w:val="24"/>
          <w:szCs w:val="24"/>
          <w:lang w:val="en-US"/>
        </w:rPr>
        <w:t xml:space="preserve">    </w:t>
      </w:r>
      <w:r>
        <w:rPr>
          <w:rFonts w:cs="Times New Roman"/>
          <w:sz w:val="24"/>
          <w:szCs w:val="24"/>
          <w:lang w:val="en-US"/>
        </w:rPr>
        <w:t>[R8],</w:t>
      </w:r>
    </w:p>
    <w:p>
      <w:pPr>
        <w:pStyle w:val="Normal"/>
        <w:spacing w:before="0" w:after="0"/>
        <w:jc w:val="both"/>
        <w:rPr>
          <w:rFonts w:ascii="Times New Roman" w:hAnsi="Times New Roman" w:cs="Times New Roman"/>
          <w:sz w:val="24"/>
          <w:szCs w:val="24"/>
          <w:lang w:val="en-US"/>
        </w:rPr>
      </w:pPr>
      <w:r>
        <w:rPr>
          <w:rFonts w:cs="Times New Roman"/>
          <w:sz w:val="24"/>
          <w:szCs w:val="24"/>
          <w:lang w:val="en-US"/>
        </w:rPr>
        <w:t>(which differs from [R11]) and, for strike-slip faults longer than 45 km,</w:t>
      </w:r>
    </w:p>
    <w:p>
      <w:pPr>
        <w:pStyle w:val="Normal"/>
        <w:spacing w:before="0" w:after="0"/>
        <w:jc w:val="center"/>
        <w:rPr/>
      </w:pPr>
      <w:r>
        <w:rPr/>
      </w:r>
      <m:oMath xmlns:m="http://schemas.openxmlformats.org/officeDocument/2006/math">
        <m:r>
          <w:rPr>
            <w:rFonts w:ascii="Cambria Math" w:hAnsi="Cambria Math"/>
          </w:rPr>
          <m:t xml:space="preserve">L</m:t>
        </m:r>
        <m:r>
          <w:rPr>
            <w:rFonts w:ascii="Cambria Math" w:hAnsi="Cambria Math"/>
          </w:rPr>
          <m:t xml:space="preserve">=</m:t>
        </m:r>
        <m:sSup>
          <m:e>
            <m:d>
              <m:dPr>
                <m:begChr m:val="("/>
                <m:endChr m:val=")"/>
              </m:dPr>
              <m:e>
                <m:f>
                  <m:num>
                    <m:r>
                      <w:rPr>
                        <w:rFonts w:ascii="Cambria Math" w:hAnsi="Cambria Math"/>
                      </w:rPr>
                      <m:t xml:space="preserve">Mo</m:t>
                    </m:r>
                  </m:num>
                  <m:den>
                    <m:r>
                      <w:rPr>
                        <w:rFonts w:ascii="Cambria Math" w:hAnsi="Cambria Math"/>
                      </w:rPr>
                      <m:t xml:space="preserve">μ</m:t>
                    </m:r>
                    <m:sSubSup>
                      <m:e>
                        <m:r>
                          <w:rPr>
                            <w:rFonts w:ascii="Cambria Math" w:hAnsi="Cambria Math"/>
                          </w:rPr>
                          <m:t xml:space="preserve">C</m:t>
                        </m:r>
                      </m:e>
                      <m:sub>
                        <m:r>
                          <w:rPr>
                            <w:rFonts w:ascii="Cambria Math" w:hAnsi="Cambria Math"/>
                          </w:rPr>
                          <m:t xml:space="preserve">1</m:t>
                        </m:r>
                      </m:sub>
                      <m:sup>
                        <m:f>
                          <m:num>
                            <m:r>
                              <w:rPr>
                                <w:rFonts w:ascii="Cambria Math" w:hAnsi="Cambria Math"/>
                              </w:rPr>
                              <m:t xml:space="preserve">3</m:t>
                            </m:r>
                          </m:num>
                          <m:den>
                            <m:r>
                              <w:rPr>
                                <w:rFonts w:ascii="Cambria Math" w:hAnsi="Cambria Math"/>
                              </w:rPr>
                              <m:t xml:space="preserve">2</m:t>
                            </m:r>
                          </m:den>
                        </m:f>
                      </m:sup>
                    </m:sSubSup>
                    <m:sSub>
                      <m:e>
                        <m:r>
                          <w:rPr>
                            <w:rFonts w:ascii="Cambria Math" w:hAnsi="Cambria Math"/>
                          </w:rPr>
                          <m:t xml:space="preserve">C</m:t>
                        </m:r>
                      </m:e>
                      <m:sub>
                        <m:r>
                          <w:rPr>
                            <w:rFonts w:ascii="Cambria Math" w:hAnsi="Cambria Math"/>
                          </w:rPr>
                          <m:t xml:space="preserve">2</m:t>
                        </m:r>
                      </m:sub>
                    </m:sSub>
                  </m:den>
                </m:f>
              </m:e>
            </m:d>
          </m:e>
          <m:sup>
            <m:f>
              <m:num>
                <m:r>
                  <w:rPr>
                    <w:rFonts w:ascii="Cambria Math" w:hAnsi="Cambria Math"/>
                  </w:rPr>
                  <m:t xml:space="preserve">2</m:t>
                </m:r>
              </m:num>
              <m:den>
                <m:r>
                  <w:rPr>
                    <w:rFonts w:ascii="Cambria Math" w:hAnsi="Cambria Math"/>
                  </w:rPr>
                  <m:t xml:space="preserve">3</m:t>
                </m:r>
              </m:den>
            </m:f>
          </m:sup>
        </m:sSup>
      </m:oMath>
      <w:r>
        <w:rPr>
          <w:rFonts w:cs="Times New Roman"/>
          <w:sz w:val="24"/>
          <w:szCs w:val="24"/>
          <w:lang w:val="en-US"/>
        </w:rPr>
        <w:t xml:space="preserve">    </w:t>
      </w:r>
      <w:r>
        <w:rPr>
          <w:rFonts w:cs="Times New Roman"/>
          <w:sz w:val="24"/>
          <w:szCs w:val="24"/>
          <w:lang w:val="en-US"/>
        </w:rPr>
        <w:t>[R9].</w:t>
      </w:r>
    </w:p>
    <w:p>
      <w:pPr>
        <w:pStyle w:val="Normal"/>
        <w:spacing w:before="0" w:after="0"/>
        <w:jc w:val="both"/>
        <w:rPr/>
      </w:pPr>
      <w:r>
        <w:rPr>
          <w:rFonts w:cs="Times New Roman"/>
          <w:sz w:val="24"/>
          <w:szCs w:val="24"/>
          <w:lang w:val="en-US"/>
        </w:rPr>
        <w:t xml:space="preserve">Additionally, Leonard derived different values of </w:t>
      </w:r>
      <w:r>
        <w:rPr>
          <w:rFonts w:cs="Times New Roman"/>
          <w:i/>
          <w:sz w:val="24"/>
          <w:szCs w:val="24"/>
          <w:lang w:val="en-US"/>
        </w:rPr>
        <w:t>C</w:t>
      </w:r>
      <w:r>
        <w:rPr>
          <w:rFonts w:cs="Times New Roman"/>
          <w:i/>
          <w:sz w:val="24"/>
          <w:szCs w:val="24"/>
          <w:vertAlign w:val="subscript"/>
          <w:lang w:val="en-US"/>
        </w:rPr>
        <w:t>1</w:t>
      </w:r>
      <w:r>
        <w:rPr>
          <w:rFonts w:cs="Times New Roman"/>
          <w:sz w:val="24"/>
          <w:szCs w:val="24"/>
          <w:lang w:val="en-US"/>
        </w:rPr>
        <w:t xml:space="preserve"> and </w:t>
      </w:r>
      <w:r>
        <w:rPr>
          <w:rFonts w:cs="Times New Roman"/>
          <w:i/>
          <w:sz w:val="24"/>
          <w:szCs w:val="24"/>
          <w:lang w:val="en-US"/>
        </w:rPr>
        <w:t>C</w:t>
      </w:r>
      <w:r>
        <w:rPr>
          <w:rFonts w:cs="Times New Roman"/>
          <w:i/>
          <w:sz w:val="24"/>
          <w:szCs w:val="24"/>
          <w:vertAlign w:val="subscript"/>
          <w:lang w:val="en-US"/>
        </w:rPr>
        <w:t>2</w:t>
      </w:r>
      <w:r>
        <w:rPr>
          <w:rFonts w:cs="Times New Roman"/>
          <w:sz w:val="24"/>
          <w:szCs w:val="24"/>
          <w:lang w:val="en-US"/>
        </w:rPr>
        <w:t xml:space="preserve">, for different type of faults, i.e., </w:t>
      </w:r>
      <w:r>
        <w:rPr>
          <w:rFonts w:cs="Times New Roman"/>
          <w:i/>
          <w:sz w:val="24"/>
          <w:szCs w:val="24"/>
          <w:lang w:val="en-US"/>
        </w:rPr>
        <w:t>C</w:t>
      </w:r>
      <w:r>
        <w:rPr>
          <w:rFonts w:cs="Times New Roman"/>
          <w:i/>
          <w:sz w:val="24"/>
          <w:szCs w:val="24"/>
          <w:vertAlign w:val="subscript"/>
          <w:lang w:val="en-US"/>
        </w:rPr>
        <w:t>1</w:t>
      </w:r>
      <w:r>
        <w:rPr>
          <w:rFonts w:cs="Times New Roman"/>
          <w:sz w:val="24"/>
          <w:szCs w:val="24"/>
          <w:lang w:val="en-US"/>
        </w:rPr>
        <w:t xml:space="preserve"> = 17.5 and </w:t>
      </w:r>
      <w:r>
        <w:rPr>
          <w:rFonts w:cs="Times New Roman"/>
          <w:i/>
          <w:sz w:val="24"/>
          <w:szCs w:val="24"/>
          <w:lang w:val="en-US"/>
        </w:rPr>
        <w:t>C</w:t>
      </w:r>
      <w:r>
        <w:rPr>
          <w:rFonts w:cs="Times New Roman"/>
          <w:i/>
          <w:sz w:val="24"/>
          <w:szCs w:val="24"/>
          <w:vertAlign w:val="subscript"/>
          <w:lang w:val="en-US"/>
        </w:rPr>
        <w:t>2</w:t>
      </w:r>
      <w:r>
        <w:rPr>
          <w:rFonts w:cs="Times New Roman"/>
          <w:sz w:val="24"/>
          <w:szCs w:val="24"/>
          <w:lang w:val="en-US"/>
        </w:rPr>
        <w:t>, = 3.8∙10</w:t>
      </w:r>
      <w:r>
        <w:rPr>
          <w:rFonts w:cs="Times New Roman"/>
          <w:sz w:val="24"/>
          <w:szCs w:val="24"/>
          <w:vertAlign w:val="superscript"/>
          <w:lang w:val="en-US"/>
        </w:rPr>
        <w:t>-5</w:t>
      </w:r>
      <w:r>
        <w:rPr>
          <w:rFonts w:cs="Times New Roman"/>
          <w:sz w:val="24"/>
          <w:szCs w:val="24"/>
          <w:lang w:val="en-US"/>
        </w:rPr>
        <w:t xml:space="preserve"> for dip-slip inter-plate faults, </w:t>
      </w:r>
      <w:r>
        <w:rPr>
          <w:rFonts w:cs="Times New Roman"/>
          <w:i/>
          <w:sz w:val="24"/>
          <w:szCs w:val="24"/>
          <w:lang w:val="en-US"/>
        </w:rPr>
        <w:t>C</w:t>
      </w:r>
      <w:r>
        <w:rPr>
          <w:rFonts w:cs="Times New Roman"/>
          <w:i/>
          <w:sz w:val="24"/>
          <w:szCs w:val="24"/>
          <w:vertAlign w:val="subscript"/>
          <w:lang w:val="en-US"/>
        </w:rPr>
        <w:t>1</w:t>
      </w:r>
      <w:r>
        <w:rPr>
          <w:rFonts w:cs="Times New Roman"/>
          <w:sz w:val="24"/>
          <w:szCs w:val="24"/>
          <w:lang w:val="en-US"/>
        </w:rPr>
        <w:t xml:space="preserve"> = 15.0 and </w:t>
      </w:r>
      <w:r>
        <w:rPr>
          <w:rFonts w:cs="Times New Roman"/>
          <w:i/>
          <w:sz w:val="24"/>
          <w:szCs w:val="24"/>
          <w:lang w:val="en-US"/>
        </w:rPr>
        <w:t>C</w:t>
      </w:r>
      <w:r>
        <w:rPr>
          <w:rFonts w:cs="Times New Roman"/>
          <w:i/>
          <w:sz w:val="24"/>
          <w:szCs w:val="24"/>
          <w:vertAlign w:val="subscript"/>
          <w:lang w:val="en-US"/>
        </w:rPr>
        <w:t>2</w:t>
      </w:r>
      <w:r>
        <w:rPr>
          <w:rFonts w:cs="Times New Roman"/>
          <w:sz w:val="24"/>
          <w:szCs w:val="24"/>
          <w:lang w:val="en-US"/>
        </w:rPr>
        <w:t>, = 3.7∙10</w:t>
      </w:r>
      <w:r>
        <w:rPr>
          <w:rFonts w:cs="Times New Roman"/>
          <w:sz w:val="24"/>
          <w:szCs w:val="24"/>
          <w:vertAlign w:val="superscript"/>
          <w:lang w:val="en-US"/>
        </w:rPr>
        <w:t>-5</w:t>
      </w:r>
      <w:r>
        <w:rPr>
          <w:rFonts w:cs="Times New Roman"/>
          <w:sz w:val="24"/>
          <w:szCs w:val="24"/>
          <w:lang w:val="en-US"/>
        </w:rPr>
        <w:t xml:space="preserve"> for strike-slip inter-plate faults and </w:t>
      </w:r>
      <w:r>
        <w:rPr>
          <w:rFonts w:cs="Times New Roman"/>
          <w:i/>
          <w:sz w:val="24"/>
          <w:szCs w:val="24"/>
          <w:lang w:val="en-US"/>
        </w:rPr>
        <w:t>C</w:t>
      </w:r>
      <w:r>
        <w:rPr>
          <w:rFonts w:cs="Times New Roman"/>
          <w:i/>
          <w:sz w:val="24"/>
          <w:szCs w:val="24"/>
          <w:vertAlign w:val="subscript"/>
          <w:lang w:val="en-US"/>
        </w:rPr>
        <w:t>1</w:t>
      </w:r>
      <w:r>
        <w:rPr>
          <w:rFonts w:cs="Times New Roman"/>
          <w:sz w:val="24"/>
          <w:szCs w:val="24"/>
          <w:lang w:val="en-US"/>
        </w:rPr>
        <w:t xml:space="preserve"> = 13.5 and </w:t>
      </w:r>
      <w:r>
        <w:rPr>
          <w:rFonts w:cs="Times New Roman"/>
          <w:i/>
          <w:sz w:val="24"/>
          <w:szCs w:val="24"/>
          <w:lang w:val="en-US"/>
        </w:rPr>
        <w:t>C</w:t>
      </w:r>
      <w:r>
        <w:rPr>
          <w:rFonts w:cs="Times New Roman"/>
          <w:i/>
          <w:sz w:val="24"/>
          <w:szCs w:val="24"/>
          <w:vertAlign w:val="subscript"/>
          <w:lang w:val="en-US"/>
        </w:rPr>
        <w:t>2</w:t>
      </w:r>
      <w:r>
        <w:rPr>
          <w:rFonts w:cs="Times New Roman"/>
          <w:sz w:val="24"/>
          <w:szCs w:val="24"/>
          <w:lang w:val="en-US"/>
        </w:rPr>
        <w:t>, = 7.3∙10</w:t>
      </w:r>
      <w:r>
        <w:rPr>
          <w:rFonts w:cs="Times New Roman"/>
          <w:sz w:val="24"/>
          <w:szCs w:val="24"/>
          <w:vertAlign w:val="superscript"/>
          <w:lang w:val="en-US"/>
        </w:rPr>
        <w:t>-5</w:t>
      </w:r>
      <w:r>
        <w:rPr>
          <w:rFonts w:cs="Times New Roman"/>
          <w:sz w:val="24"/>
          <w:szCs w:val="24"/>
          <w:lang w:val="en-US"/>
        </w:rPr>
        <w:t xml:space="preserve"> for intra-plate earthquake (stable continental regions). The value assumed for </w:t>
      </w:r>
      <w:r>
        <w:rPr>
          <w:rFonts w:cs="Times New Roman"/>
          <w:i/>
          <w:sz w:val="24"/>
          <w:szCs w:val="24"/>
          <w:lang w:val="en-US"/>
        </w:rPr>
        <w:t>C</w:t>
      </w:r>
      <w:r>
        <w:rPr>
          <w:rFonts w:cs="Times New Roman"/>
          <w:i/>
          <w:sz w:val="24"/>
          <w:szCs w:val="24"/>
          <w:vertAlign w:val="subscript"/>
          <w:lang w:val="en-US"/>
        </w:rPr>
        <w:t>1</w:t>
      </w:r>
      <w:r>
        <w:rPr>
          <w:rFonts w:cs="Times New Roman"/>
          <w:sz w:val="24"/>
          <w:szCs w:val="24"/>
          <w:lang w:val="en-US"/>
        </w:rPr>
        <w:t xml:space="preserve"> in the present manuscript (16.5) does not correspond to none of the values proposed by Leonard and also the value assumed for </w:t>
      </w:r>
      <w:r>
        <w:rPr>
          <w:rFonts w:cs="Times New Roman"/>
          <w:i/>
          <w:sz w:val="24"/>
          <w:szCs w:val="24"/>
          <w:lang w:val="en-US"/>
        </w:rPr>
        <w:t>μ</w:t>
      </w:r>
      <w:r>
        <w:rPr>
          <w:rFonts w:cs="Times New Roman"/>
          <w:sz w:val="24"/>
          <w:szCs w:val="24"/>
          <w:lang w:val="en-US"/>
        </w:rPr>
        <w:t xml:space="preserve"> (3.3 GPa) is incorrect (it should be 33 GPa). If the errors in equation form and in parameters were due to misprints, they should be corrected, but if these formulae were actually used in calculations, the results would be totally inconsistent with the seismological model and should be recalculated.</w:t>
      </w:r>
    </w:p>
    <w:p>
      <w:pPr>
        <w:pStyle w:val="Normal"/>
        <w:spacing w:before="0" w:after="0"/>
        <w:jc w:val="both"/>
        <w:rPr>
          <w:rFonts w:ascii="Times New Roman" w:hAnsi="Times New Roman" w:cs="Times New Roman"/>
          <w:sz w:val="24"/>
          <w:szCs w:val="24"/>
          <w:lang w:val="en-US"/>
        </w:rPr>
      </w:pPr>
      <w:r>
        <w:rPr>
          <w:rFonts w:cs="Times New Roman"/>
          <w:sz w:val="24"/>
          <w:szCs w:val="24"/>
          <w:lang w:val="en-US"/>
        </w:rPr>
      </w:r>
    </w:p>
    <w:p>
      <w:pPr>
        <w:pStyle w:val="Normal"/>
        <w:spacing w:before="0" w:after="0"/>
        <w:jc w:val="both"/>
        <w:rPr>
          <w:color w:val="800000"/>
        </w:rPr>
      </w:pPr>
      <w:r>
        <w:rPr>
          <w:rFonts w:cs="Times New Roman"/>
          <w:color w:val="800000"/>
          <w:sz w:val="24"/>
          <w:szCs w:val="24"/>
          <w:lang w:val="en-US"/>
        </w:rPr>
        <w:t xml:space="preserve">&gt;&gt; </w:t>
        <w:tab/>
        <w:t xml:space="preserve">The derivation reminded here is exact and we have followed the same. The script we used to compute rupture length indeed use EQ 8 and EQ 9 (where C2 = 17km in EQ 2). Indeed, (Mo^2/5) / </w:t>
      </w:r>
      <w:r>
        <w:rPr>
          <w:rFonts w:cs="Times New Roman" w:ascii="Symbol" w:hAnsi="Symbol"/>
          <w:color w:val="800000"/>
          <w:sz w:val="24"/>
          <w:szCs w:val="24"/>
          <w:lang w:val="en-US"/>
        </w:rPr>
        <w:t xml:space="preserve">m </w:t>
      </w:r>
      <w:r>
        <w:rPr>
          <w:rFonts w:cs="Times New Roman"/>
          <w:color w:val="800000"/>
          <w:sz w:val="24"/>
          <w:szCs w:val="24"/>
          <w:lang w:val="en-US"/>
        </w:rPr>
        <w:t xml:space="preserve">C2 C1^3/2 would have given ridiculously small length on the order of some meters… </w:t>
      </w:r>
    </w:p>
    <w:p>
      <w:pPr>
        <w:pStyle w:val="Normal"/>
        <w:spacing w:before="0" w:after="0"/>
        <w:jc w:val="both"/>
        <w:rPr>
          <w:rFonts w:ascii="Times New Roman" w:hAnsi="Times New Roman" w:cs="Times New Roman"/>
          <w:sz w:val="24"/>
          <w:szCs w:val="24"/>
          <w:lang w:val="en-US"/>
        </w:rPr>
      </w:pPr>
      <w:r>
        <w:rPr>
          <w:rFonts w:cs="Times New Roman"/>
          <w:sz w:val="24"/>
          <w:szCs w:val="24"/>
          <w:lang w:val="en-US"/>
        </w:rPr>
      </w:r>
    </w:p>
    <w:p>
      <w:pPr>
        <w:pStyle w:val="Normal"/>
        <w:spacing w:before="0" w:after="0"/>
        <w:jc w:val="both"/>
        <w:rPr>
          <w:color w:val="800000"/>
        </w:rPr>
      </w:pPr>
      <w:r>
        <w:rPr>
          <w:rFonts w:cs="Times New Roman"/>
          <w:color w:val="800000"/>
          <w:sz w:val="24"/>
          <w:szCs w:val="24"/>
          <w:lang w:val="en-US"/>
        </w:rPr>
        <w:t xml:space="preserve"> → </w:t>
      </w:r>
      <w:r>
        <w:rPr>
          <w:rFonts w:cs="Times New Roman"/>
          <w:color w:val="800000"/>
          <w:sz w:val="24"/>
          <w:szCs w:val="24"/>
          <w:lang w:val="en-US"/>
        </w:rPr>
        <w:t xml:space="preserve">We have added the missing parentheses before the exponent in the equation 3. </w:t>
      </w:r>
    </w:p>
    <w:p>
      <w:pPr>
        <w:pStyle w:val="Normal"/>
        <w:spacing w:before="0" w:after="0"/>
        <w:jc w:val="both"/>
        <w:rPr>
          <w:rFonts w:ascii="Times New Roman" w:hAnsi="Times New Roman" w:cs="Times New Roman"/>
          <w:color w:val="800000"/>
          <w:sz w:val="24"/>
          <w:szCs w:val="24"/>
          <w:lang w:val="en-US"/>
        </w:rPr>
      </w:pPr>
      <w:r>
        <w:rPr>
          <w:rFonts w:cs="Times New Roman"/>
          <w:color w:val="800000"/>
          <w:sz w:val="24"/>
          <w:szCs w:val="24"/>
          <w:lang w:val="en-US"/>
        </w:rPr>
      </w:r>
    </w:p>
    <w:p>
      <w:pPr>
        <w:pStyle w:val="Normal"/>
        <w:spacing w:before="0" w:after="0"/>
        <w:jc w:val="both"/>
        <w:rPr>
          <w:color w:val="800000"/>
        </w:rPr>
      </w:pPr>
      <w:r>
        <w:rPr>
          <w:rFonts w:cs="Times New Roman"/>
          <w:color w:val="800000"/>
          <w:sz w:val="24"/>
          <w:szCs w:val="24"/>
          <w:lang w:val="en-US"/>
        </w:rPr>
        <w:tab/>
        <w:t xml:space="preserve">For the parameters, we used indeed </w:t>
      </w:r>
      <w:r>
        <w:rPr>
          <w:rFonts w:cs="Times New Roman" w:ascii="Symbol" w:hAnsi="Symbol"/>
          <w:color w:val="800000"/>
          <w:sz w:val="24"/>
          <w:szCs w:val="24"/>
          <w:lang w:val="en-US"/>
        </w:rPr>
        <w:t>m</w:t>
      </w:r>
      <w:r>
        <w:rPr>
          <w:rFonts w:cs="Times New Roman"/>
          <w:color w:val="800000"/>
          <w:sz w:val="24"/>
          <w:szCs w:val="24"/>
          <w:lang w:val="en-US"/>
        </w:rPr>
        <w:t>=33 Gpa,  and the dot is a typo → corrected.</w:t>
      </w:r>
    </w:p>
    <w:p>
      <w:pPr>
        <w:pStyle w:val="Normal"/>
        <w:spacing w:before="0" w:after="0"/>
        <w:jc w:val="both"/>
        <w:rPr>
          <w:rFonts w:ascii="Times New Roman" w:hAnsi="Times New Roman" w:cs="Times New Roman"/>
          <w:color w:val="800000"/>
          <w:sz w:val="24"/>
          <w:szCs w:val="24"/>
          <w:lang w:val="en-US"/>
        </w:rPr>
      </w:pPr>
      <w:r>
        <w:rPr>
          <w:rFonts w:cs="Times New Roman"/>
          <w:color w:val="800000"/>
          <w:sz w:val="24"/>
          <w:szCs w:val="24"/>
          <w:lang w:val="en-US"/>
        </w:rPr>
      </w:r>
    </w:p>
    <w:p>
      <w:pPr>
        <w:pStyle w:val="Normal"/>
        <w:spacing w:before="0" w:after="0"/>
        <w:jc w:val="both"/>
        <w:rPr>
          <w:color w:val="800000"/>
        </w:rPr>
      </w:pPr>
      <w:r>
        <w:rPr>
          <w:rFonts w:cs="Times New Roman"/>
          <w:color w:val="800000"/>
          <w:sz w:val="24"/>
          <w:szCs w:val="24"/>
          <w:lang w:val="en-US"/>
        </w:rPr>
        <w:tab/>
        <w:t>For C1, 16.5 is an intermediate value between 15 and 17.5 (and well within the 1sigma of both estimation that spans approximately between 10 and 25) that allow to collapse strike-slip and reverse fault before they reach the seismogenic depth. We note that using 15 or 17.5 or strike slipe dip slip would change by +6% / - 3% (respectively) the rupture length prediction having a quantitatively negligible effect. Similarly we use a single C2 value 3.7.10^-5 and not 3.7 and 3.8.</w:t>
      </w:r>
    </w:p>
    <w:p>
      <w:pPr>
        <w:pStyle w:val="Normal"/>
        <w:spacing w:before="0" w:after="0"/>
        <w:jc w:val="both"/>
        <w:rPr>
          <w:color w:val="800000"/>
        </w:rPr>
      </w:pPr>
      <w:r>
        <w:rPr>
          <w:rFonts w:cs="Times New Roman"/>
          <w:color w:val="800000"/>
          <w:sz w:val="24"/>
          <w:szCs w:val="24"/>
          <w:lang w:val="en-US"/>
        </w:rPr>
        <w:tab/>
        <w:t>We somehow overlooked that and did not state it in the text. We are sorry about that and now have expanded the sentence after Eq 3:</w:t>
      </w:r>
    </w:p>
    <w:p>
      <w:pPr>
        <w:pStyle w:val="Normal"/>
        <w:spacing w:before="0" w:after="0"/>
        <w:jc w:val="both"/>
        <w:rPr>
          <w:rFonts w:ascii="Times New Roman" w:hAnsi="Times New Roman" w:cs="Times New Roman"/>
          <w:color w:val="800000"/>
          <w:sz w:val="24"/>
          <w:szCs w:val="24"/>
          <w:lang w:val="en-US"/>
        </w:rPr>
      </w:pPr>
      <w:r>
        <w:rPr>
          <w:rFonts w:cs="Times New Roman"/>
          <w:color w:val="800000"/>
          <w:sz w:val="24"/>
          <w:szCs w:val="24"/>
          <w:lang w:val="en-US"/>
        </w:rPr>
      </w:r>
    </w:p>
    <w:p>
      <w:pPr>
        <w:pStyle w:val="Normal"/>
        <w:spacing w:before="0" w:after="0"/>
        <w:jc w:val="left"/>
        <w:rPr/>
      </w:pPr>
      <w:r>
        <w:rPr>
          <w:rFonts w:cs="Times New Roman"/>
          <w:color w:val="800000"/>
          <w:sz w:val="24"/>
          <w:szCs w:val="24"/>
          <w:lang w:val="en-US"/>
        </w:rPr>
        <w:tab/>
        <w:t xml:space="preserve">“with mu the shear modulus, assumed to be 33 GPa, and C_1 and C_2 empirical constants. Although Leonard (2010) fitted independently strike slip and dip-slip faults he obtained </w:t>
      </w:r>
      <w:r>
        <w:rPr>
          <w:rFonts w:cs="Times New Roman"/>
          <w:color w:val="800000"/>
          <w:sz w:val="24"/>
          <w:szCs w:val="24"/>
          <w:lang w:val="en-US"/>
        </w:rPr>
        <w:t>similar</w:t>
      </w:r>
      <w:r>
        <w:rPr>
          <w:rFonts w:cs="Times New Roman"/>
          <w:color w:val="800000"/>
          <w:sz w:val="24"/>
          <w:szCs w:val="24"/>
          <w:lang w:val="en-US"/>
        </w:rPr>
        <w:t xml:space="preserve"> values in both cases, C_1 = 15 [11-20] and C1=17.5 [12-25] , and C2 = 3.8 </w:t>
      </w:r>
      <w:r>
        <w:rPr>
          <w:rFonts w:cs="Times New Roman"/>
          <w:color w:val="800000"/>
          <w:sz w:val="24"/>
          <w:szCs w:val="24"/>
          <w:lang w:val="en-US"/>
        </w:rPr>
        <w:t>and</w:t>
      </w:r>
      <w:r>
        <w:rPr>
          <w:rFonts w:cs="Times New Roman"/>
          <w:color w:val="800000"/>
          <w:sz w:val="24"/>
          <w:szCs w:val="24"/>
          <w:lang w:val="en-US"/>
        </w:rPr>
        <w:t xml:space="preserve"> 3.7 10-5, respectively. For the sake of simplicity and to have a single prediction for strike-slip and reverse faults with small and intermediate lengths, we choose intermediate values and use C1=16.5 m^1/3 and C2=3.7.10^-5. With this assumption, predicted lengths differ only by a few per cent from what would be obtained with the best estimate proposed by Leonard and reported above.”</w:t>
      </w:r>
    </w:p>
    <w:p>
      <w:pPr>
        <w:pStyle w:val="Normal"/>
        <w:spacing w:before="0" w:after="0"/>
        <w:jc w:val="both"/>
        <w:rPr>
          <w:rFonts w:ascii="Times New Roman" w:hAnsi="Times New Roman" w:cs="Times New Roman"/>
          <w:sz w:val="24"/>
          <w:szCs w:val="24"/>
          <w:lang w:val="en-US"/>
        </w:rPr>
      </w:pPr>
      <w:r>
        <w:rPr>
          <w:rFonts w:cs="Times New Roman"/>
          <w:sz w:val="24"/>
          <w:szCs w:val="24"/>
          <w:lang w:val="en-US"/>
        </w:rPr>
      </w:r>
    </w:p>
    <w:p>
      <w:pPr>
        <w:pStyle w:val="Normal"/>
        <w:spacing w:before="0" w:after="0"/>
        <w:jc w:val="both"/>
        <w:rPr>
          <w:rFonts w:ascii="Times New Roman" w:hAnsi="Times New Roman" w:cs="Times New Roman"/>
          <w:sz w:val="24"/>
          <w:szCs w:val="24"/>
          <w:lang w:val="en-US"/>
        </w:rPr>
      </w:pPr>
      <w:r>
        <w:rPr>
          <w:rFonts w:cs="Times New Roman"/>
          <w:sz w:val="24"/>
          <w:szCs w:val="24"/>
          <w:lang w:val="en-US"/>
        </w:rPr>
      </w:r>
    </w:p>
    <w:p>
      <w:pPr>
        <w:pStyle w:val="Normal"/>
        <w:spacing w:before="0" w:after="0"/>
        <w:jc w:val="both"/>
        <w:rPr>
          <w:rFonts w:ascii="Times New Roman" w:hAnsi="Times New Roman" w:cs="Times New Roman"/>
          <w:sz w:val="24"/>
          <w:szCs w:val="24"/>
          <w:lang w:val="en-US"/>
        </w:rPr>
      </w:pPr>
      <w:r>
        <w:rPr>
          <w:rFonts w:cs="Times New Roman"/>
          <w:sz w:val="24"/>
          <w:szCs w:val="24"/>
          <w:lang w:val="en-US"/>
        </w:rPr>
      </w:r>
    </w:p>
    <w:p>
      <w:pPr>
        <w:pStyle w:val="Normal"/>
        <w:spacing w:before="0" w:after="0"/>
        <w:jc w:val="both"/>
        <w:rPr>
          <w:rFonts w:ascii="Times New Roman" w:hAnsi="Times New Roman" w:cs="Times New Roman"/>
          <w:sz w:val="24"/>
          <w:szCs w:val="24"/>
          <w:lang w:val="en-US"/>
        </w:rPr>
      </w:pPr>
      <w:r>
        <w:rPr>
          <w:rFonts w:cs="Times New Roman"/>
          <w:sz w:val="24"/>
          <w:szCs w:val="24"/>
          <w:lang w:val="en-US"/>
        </w:rPr>
      </w:r>
    </w:p>
    <w:p>
      <w:pPr>
        <w:pStyle w:val="Normal"/>
        <w:spacing w:before="0" w:after="0"/>
        <w:jc w:val="both"/>
        <w:rPr>
          <w:rFonts w:ascii="Times New Roman" w:hAnsi="Times New Roman" w:cs="Times New Roman"/>
          <w:sz w:val="24"/>
          <w:szCs w:val="24"/>
          <w:lang w:val="en-US"/>
        </w:rPr>
      </w:pPr>
      <w:r>
        <w:rPr>
          <w:rFonts w:cs="Times New Roman"/>
          <w:sz w:val="24"/>
          <w:szCs w:val="24"/>
          <w:lang w:val="en-US"/>
        </w:rPr>
      </w:r>
    </w:p>
    <w:p>
      <w:pPr>
        <w:pStyle w:val="Normal"/>
        <w:spacing w:before="0" w:after="0"/>
        <w:jc w:val="both"/>
        <w:rPr>
          <w:rFonts w:ascii="Times New Roman" w:hAnsi="Times New Roman" w:cs="Times New Roman"/>
          <w:sz w:val="24"/>
          <w:szCs w:val="24"/>
          <w:lang w:val="en-US"/>
        </w:rPr>
      </w:pPr>
      <w:r>
        <w:rPr>
          <w:rFonts w:cs="Times New Roman"/>
          <w:sz w:val="24"/>
          <w:szCs w:val="24"/>
          <w:lang w:val="en-US"/>
        </w:rPr>
      </w:r>
    </w:p>
    <w:p>
      <w:pPr>
        <w:pStyle w:val="Normal"/>
        <w:spacing w:before="0" w:after="0"/>
        <w:jc w:val="both"/>
        <w:rPr>
          <w:rFonts w:ascii="Times New Roman" w:hAnsi="Times New Roman" w:cs="Times New Roman"/>
          <w:sz w:val="24"/>
          <w:szCs w:val="24"/>
          <w:lang w:val="en-US"/>
        </w:rPr>
      </w:pPr>
      <w:r>
        <w:rPr>
          <w:rFonts w:cs="Times New Roman"/>
          <w:sz w:val="24"/>
          <w:szCs w:val="24"/>
          <w:lang w:val="en-US"/>
        </w:rPr>
        <w:t>Another puzzling question is relative to the equations (4), i.e.</w:t>
      </w:r>
    </w:p>
    <w:p>
      <w:pPr>
        <w:pStyle w:val="Normal"/>
        <w:spacing w:before="0" w:after="0"/>
        <w:jc w:val="center"/>
        <w:rPr/>
      </w:pPr>
      <w:r>
        <w:rPr/>
      </w:r>
      <m:oMath xmlns:m="http://schemas.openxmlformats.org/officeDocument/2006/math">
        <m:sSub>
          <m:e>
            <m:r>
              <w:rPr>
                <w:rFonts w:ascii="Cambria Math" w:hAnsi="Cambria Math"/>
              </w:rPr>
              <m:t xml:space="preserve">b</m:t>
            </m:r>
            <m:r>
              <w:rPr>
                <w:rFonts w:ascii="Cambria Math" w:hAnsi="Cambria Math"/>
              </w:rPr>
              <m:t xml:space="preserve">=</m:t>
            </m:r>
            <m:r>
              <w:rPr>
                <w:rFonts w:ascii="Cambria Math" w:hAnsi="Cambria Math"/>
              </w:rPr>
              <m:t xml:space="preserve">b</m:t>
            </m:r>
          </m:e>
          <m:sub>
            <m:r>
              <w:rPr>
                <w:rFonts w:ascii="Cambria Math" w:hAnsi="Cambria Math"/>
              </w:rPr>
              <m:t xml:space="preserve">sat</m:t>
            </m:r>
          </m:sub>
        </m:sSub>
        <m:r>
          <w:rPr>
            <w:rFonts w:ascii="Cambria Math" w:hAnsi="Cambria Math"/>
          </w:rPr>
          <m:t xml:space="preserve">exp</m:t>
        </m:r>
        <m:d>
          <m:dPr>
            <m:begChr m:val="["/>
            <m:endChr m:val="]"/>
          </m:dPr>
          <m:e>
            <m:sSub>
              <m:e>
                <m:r>
                  <w:rPr>
                    <w:rFonts w:ascii="Cambria Math" w:hAnsi="Cambria Math"/>
                  </w:rPr>
                  <m:t xml:space="preserve">e</m:t>
                </m:r>
              </m:e>
              <m:sub>
                <m:r>
                  <w:rPr>
                    <w:rFonts w:ascii="Cambria Math" w:hAnsi="Cambria Math"/>
                  </w:rPr>
                  <m:t xml:space="preserve">5</m:t>
                </m:r>
              </m:sub>
            </m:sSub>
            <m:d>
              <m:dPr>
                <m:begChr m:val="("/>
                <m:endChr m:val=")"/>
              </m:dPr>
              <m:e>
                <m:sSub>
                  <m:e>
                    <m:r>
                      <w:rPr>
                        <w:rFonts w:ascii="Cambria Math" w:hAnsi="Cambria Math"/>
                      </w:rPr>
                      <m:t xml:space="preserve">M</m:t>
                    </m:r>
                  </m:e>
                  <m:sub>
                    <m:r>
                      <w:rPr>
                        <w:rFonts w:ascii="Cambria Math" w:hAnsi="Cambria Math"/>
                      </w:rPr>
                      <m:t xml:space="preserve">W</m:t>
                    </m:r>
                  </m:sub>
                </m:sSub>
                <m:r>
                  <w:rPr>
                    <w:rFonts w:ascii="Cambria Math" w:hAnsi="Cambria Math"/>
                  </w:rPr>
                  <m:t xml:space="preserve">−</m:t>
                </m:r>
                <m:sSub>
                  <m:e>
                    <m:r>
                      <w:rPr>
                        <w:rFonts w:ascii="Cambria Math" w:hAnsi="Cambria Math"/>
                      </w:rPr>
                      <m:t xml:space="preserve">M</m:t>
                    </m:r>
                  </m:e>
                  <m:sub>
                    <m:r>
                      <w:rPr>
                        <w:rFonts w:ascii="Cambria Math" w:hAnsi="Cambria Math"/>
                      </w:rPr>
                      <m:t xml:space="preserve">h</m:t>
                    </m:r>
                  </m:sub>
                </m:sSub>
              </m:e>
            </m:d>
            <m:r>
              <w:rPr>
                <w:rFonts w:ascii="Cambria Math" w:hAnsi="Cambria Math"/>
              </w:rPr>
              <m:t xml:space="preserve">+</m:t>
            </m:r>
            <m:sSub>
              <m:e>
                <m:r>
                  <w:rPr>
                    <w:rFonts w:ascii="Cambria Math" w:hAnsi="Cambria Math"/>
                  </w:rPr>
                  <m:t xml:space="preserve">e</m:t>
                </m:r>
              </m:e>
              <m:sub>
                <m:r>
                  <w:rPr>
                    <w:rFonts w:ascii="Cambria Math" w:hAnsi="Cambria Math"/>
                  </w:rPr>
                  <m:t xml:space="preserve">6</m:t>
                </m:r>
              </m:sub>
            </m:sSub>
            <m:sSup>
              <m:e>
                <m:d>
                  <m:dPr>
                    <m:begChr m:val="("/>
                    <m:endChr m:val=")"/>
                  </m:dPr>
                  <m:e>
                    <m:sSub>
                      <m:e>
                        <m:r>
                          <w:rPr>
                            <w:rFonts w:ascii="Cambria Math" w:hAnsi="Cambria Math"/>
                          </w:rPr>
                          <m:t xml:space="preserve">M</m:t>
                        </m:r>
                      </m:e>
                      <m:sub>
                        <m:r>
                          <w:rPr>
                            <w:rFonts w:ascii="Cambria Math" w:hAnsi="Cambria Math"/>
                          </w:rPr>
                          <m:t xml:space="preserve">W</m:t>
                        </m:r>
                      </m:sub>
                    </m:sSub>
                    <m:r>
                      <w:rPr>
                        <w:rFonts w:ascii="Cambria Math" w:hAnsi="Cambria Math"/>
                      </w:rPr>
                      <m:t xml:space="preserve">−</m:t>
                    </m:r>
                    <m:sSub>
                      <m:e>
                        <m:r>
                          <w:rPr>
                            <w:rFonts w:ascii="Cambria Math" w:hAnsi="Cambria Math"/>
                          </w:rPr>
                          <m:t xml:space="preserve">M</m:t>
                        </m:r>
                      </m:e>
                      <m:sub>
                        <m:r>
                          <w:rPr>
                            <w:rFonts w:ascii="Cambria Math" w:hAnsi="Cambria Math"/>
                          </w:rPr>
                          <m:t xml:space="preserve">h</m:t>
                        </m:r>
                      </m:sub>
                    </m:sSub>
                  </m:e>
                </m:d>
              </m:e>
              <m:sup>
                <m:r>
                  <w:rPr>
                    <w:rFonts w:ascii="Cambria Math" w:hAnsi="Cambria Math"/>
                  </w:rPr>
                  <m:t xml:space="preserve">2</m:t>
                </m:r>
              </m:sup>
            </m:sSup>
          </m:e>
        </m:d>
      </m:oMath>
      <w:r>
        <w:rPr>
          <w:sz w:val="24"/>
          <w:szCs w:val="24"/>
          <w:lang w:val="en-US"/>
        </w:rPr>
        <w:t xml:space="preserve">       </w:t>
      </w:r>
      <w:r>
        <w:rPr>
          <w:rFonts w:cs="Times New Roman"/>
          <w:sz w:val="24"/>
          <w:szCs w:val="24"/>
          <w:lang w:val="en-US"/>
        </w:rPr>
        <w:t xml:space="preserve">(for </w:t>
      </w:r>
      <w:r>
        <w:rPr>
          <w:rFonts w:cs="Times New Roman"/>
          <w:i/>
          <w:sz w:val="24"/>
          <w:szCs w:val="24"/>
          <w:lang w:val="en-US"/>
        </w:rPr>
        <w:t>M</w:t>
      </w:r>
      <w:r>
        <w:rPr>
          <w:rFonts w:cs="Times New Roman"/>
          <w:i/>
          <w:sz w:val="24"/>
          <w:szCs w:val="24"/>
          <w:vertAlign w:val="subscript"/>
          <w:lang w:val="en-US"/>
        </w:rPr>
        <w:t>W</w:t>
      </w:r>
      <w:r>
        <w:rPr>
          <w:rFonts w:cs="Times New Roman"/>
          <w:sz w:val="24"/>
          <w:szCs w:val="24"/>
          <w:lang w:val="en-US"/>
        </w:rPr>
        <w:t xml:space="preserve"> ≤ </w:t>
      </w:r>
      <w:r>
        <w:rPr>
          <w:rFonts w:cs="Times New Roman"/>
          <w:i/>
          <w:sz w:val="24"/>
          <w:szCs w:val="24"/>
          <w:lang w:val="en-US"/>
        </w:rPr>
        <w:t>M</w:t>
      </w:r>
      <w:r>
        <w:rPr>
          <w:rFonts w:cs="Times New Roman"/>
          <w:i/>
          <w:sz w:val="24"/>
          <w:szCs w:val="24"/>
          <w:vertAlign w:val="subscript"/>
          <w:lang w:val="en-US"/>
        </w:rPr>
        <w:t>h</w:t>
      </w:r>
      <w:r>
        <w:rPr>
          <w:rFonts w:cs="Times New Roman"/>
          <w:sz w:val="24"/>
          <w:szCs w:val="24"/>
          <w:lang w:val="en-US"/>
        </w:rPr>
        <w:t>)      [R10]</w:t>
      </w:r>
    </w:p>
    <w:p>
      <w:pPr>
        <w:pStyle w:val="Normal"/>
        <w:spacing w:before="0" w:after="0"/>
        <w:jc w:val="center"/>
        <w:rPr/>
      </w:pPr>
      <w:r>
        <w:rPr/>
      </w:r>
      <m:oMath xmlns:m="http://schemas.openxmlformats.org/officeDocument/2006/math">
        <m:sSub>
          <m:e>
            <m:r>
              <w:rPr>
                <w:rFonts w:ascii="Cambria Math" w:hAnsi="Cambria Math"/>
              </w:rPr>
              <m:t xml:space="preserve">b</m:t>
            </m:r>
            <m:r>
              <w:rPr>
                <w:rFonts w:ascii="Cambria Math" w:hAnsi="Cambria Math"/>
              </w:rPr>
              <m:t xml:space="preserve">=</m:t>
            </m:r>
            <m:r>
              <w:rPr>
                <w:rFonts w:ascii="Cambria Math" w:hAnsi="Cambria Math"/>
              </w:rPr>
              <m:t xml:space="preserve">b</m:t>
            </m:r>
          </m:e>
          <m:sub>
            <m:r>
              <w:rPr>
                <w:rFonts w:ascii="Cambria Math" w:hAnsi="Cambria Math"/>
              </w:rPr>
              <m:t xml:space="preserve">sat</m:t>
            </m:r>
          </m:sub>
        </m:sSub>
        <m:r>
          <w:rPr>
            <w:rFonts w:ascii="Cambria Math" w:hAnsi="Cambria Math"/>
          </w:rPr>
          <m:t xml:space="preserve">exp</m:t>
        </m:r>
        <m:d>
          <m:dPr>
            <m:begChr m:val="["/>
            <m:endChr m:val="]"/>
          </m:dPr>
          <m:e>
            <m:sSub>
              <m:e>
                <m:r>
                  <w:rPr>
                    <w:rFonts w:ascii="Cambria Math" w:hAnsi="Cambria Math"/>
                  </w:rPr>
                  <m:t xml:space="preserve">e</m:t>
                </m:r>
              </m:e>
              <m:sub>
                <m:r>
                  <w:rPr>
                    <w:rFonts w:ascii="Cambria Math" w:hAnsi="Cambria Math"/>
                  </w:rPr>
                  <m:t xml:space="preserve">7</m:t>
                </m:r>
              </m:sub>
            </m:sSub>
            <m:d>
              <m:dPr>
                <m:begChr m:val="("/>
                <m:endChr m:val=")"/>
              </m:dPr>
              <m:e>
                <m:sSub>
                  <m:e>
                    <m:r>
                      <w:rPr>
                        <w:rFonts w:ascii="Cambria Math" w:hAnsi="Cambria Math"/>
                      </w:rPr>
                      <m:t xml:space="preserve">M</m:t>
                    </m:r>
                  </m:e>
                  <m:sub>
                    <m:r>
                      <w:rPr>
                        <w:rFonts w:ascii="Cambria Math" w:hAnsi="Cambria Math"/>
                      </w:rPr>
                      <m:t xml:space="preserve">W</m:t>
                    </m:r>
                  </m:sub>
                </m:sSub>
                <m:r>
                  <w:rPr>
                    <w:rFonts w:ascii="Cambria Math" w:hAnsi="Cambria Math"/>
                  </w:rPr>
                  <m:t xml:space="preserve">−</m:t>
                </m:r>
                <m:sSub>
                  <m:e>
                    <m:r>
                      <w:rPr>
                        <w:rFonts w:ascii="Cambria Math" w:hAnsi="Cambria Math"/>
                      </w:rPr>
                      <m:t xml:space="preserve">M</m:t>
                    </m:r>
                  </m:e>
                  <m:sub>
                    <m:r>
                      <w:rPr>
                        <w:rFonts w:ascii="Cambria Math" w:hAnsi="Cambria Math"/>
                      </w:rPr>
                      <m:t xml:space="preserve">h</m:t>
                    </m:r>
                  </m:sub>
                </m:sSub>
              </m:e>
            </m:d>
          </m:e>
        </m:d>
      </m:oMath>
      <w:r>
        <w:rPr>
          <w:sz w:val="24"/>
          <w:szCs w:val="24"/>
          <w:lang w:val="en-US"/>
        </w:rPr>
        <w:t xml:space="preserve">                        </w:t>
      </w:r>
      <w:r>
        <w:rPr>
          <w:rFonts w:cs="Times New Roman"/>
          <w:sz w:val="24"/>
          <w:szCs w:val="24"/>
          <w:lang w:val="en-US"/>
        </w:rPr>
        <w:t xml:space="preserve">(for </w:t>
      </w:r>
      <w:r>
        <w:rPr>
          <w:rFonts w:cs="Times New Roman"/>
          <w:i/>
          <w:sz w:val="24"/>
          <w:szCs w:val="24"/>
          <w:lang w:val="en-US"/>
        </w:rPr>
        <w:t>M</w:t>
      </w:r>
      <w:r>
        <w:rPr>
          <w:rFonts w:cs="Times New Roman"/>
          <w:i/>
          <w:sz w:val="24"/>
          <w:szCs w:val="24"/>
          <w:vertAlign w:val="subscript"/>
          <w:lang w:val="en-US"/>
        </w:rPr>
        <w:t>W</w:t>
      </w:r>
      <w:r>
        <w:rPr>
          <w:rFonts w:cs="Times New Roman"/>
          <w:sz w:val="24"/>
          <w:szCs w:val="24"/>
          <w:lang w:val="en-US"/>
        </w:rPr>
        <w:t xml:space="preserve"> &gt; </w:t>
      </w:r>
      <w:r>
        <w:rPr>
          <w:rFonts w:cs="Times New Roman"/>
          <w:i/>
          <w:sz w:val="24"/>
          <w:szCs w:val="24"/>
          <w:lang w:val="en-US"/>
        </w:rPr>
        <w:t>M</w:t>
      </w:r>
      <w:r>
        <w:rPr>
          <w:rFonts w:cs="Times New Roman"/>
          <w:i/>
          <w:sz w:val="24"/>
          <w:szCs w:val="24"/>
          <w:vertAlign w:val="subscript"/>
          <w:lang w:val="en-US"/>
        </w:rPr>
        <w:t>h</w:t>
      </w:r>
      <w:r>
        <w:rPr>
          <w:rFonts w:cs="Times New Roman"/>
          <w:sz w:val="24"/>
          <w:szCs w:val="24"/>
          <w:lang w:val="en-US"/>
        </w:rPr>
        <w:t>),</w:t>
      </w:r>
    </w:p>
    <w:p>
      <w:pPr>
        <w:pStyle w:val="Normal"/>
        <w:spacing w:before="0" w:after="0"/>
        <w:jc w:val="both"/>
        <w:rPr/>
      </w:pPr>
      <w:r>
        <w:rPr>
          <w:rFonts w:cs="Times New Roman"/>
          <w:sz w:val="24"/>
          <w:szCs w:val="24"/>
          <w:lang w:val="en-US"/>
        </w:rPr>
        <w:t xml:space="preserve">which were used to define the peak ground acceleration (PGA) expected at a distance of 1 km for an event of magnitude </w:t>
      </w:r>
      <w:r>
        <w:rPr>
          <w:rFonts w:cs="Times New Roman"/>
          <w:i/>
          <w:sz w:val="24"/>
          <w:szCs w:val="24"/>
          <w:lang w:val="en-US"/>
        </w:rPr>
        <w:t>M</w:t>
      </w:r>
      <w:r>
        <w:rPr>
          <w:rFonts w:cs="Times New Roman"/>
          <w:i/>
          <w:sz w:val="24"/>
          <w:szCs w:val="24"/>
          <w:vertAlign w:val="subscript"/>
          <w:lang w:val="en-US"/>
        </w:rPr>
        <w:t>W</w:t>
      </w:r>
      <w:r>
        <w:rPr>
          <w:rFonts w:cs="Times New Roman"/>
          <w:sz w:val="24"/>
          <w:szCs w:val="24"/>
          <w:lang w:val="en-US"/>
        </w:rPr>
        <w:t xml:space="preserve">. This acceleration value, in turn, is used to derive the distance </w:t>
      </w:r>
      <w:r>
        <w:rPr>
          <w:rFonts w:cs="Times New Roman"/>
          <w:i/>
          <w:sz w:val="24"/>
          <w:szCs w:val="24"/>
          <w:lang w:val="en-US"/>
        </w:rPr>
        <w:t>R</w:t>
      </w:r>
      <w:r>
        <w:rPr>
          <w:rFonts w:cs="Times New Roman"/>
          <w:i/>
          <w:sz w:val="24"/>
          <w:szCs w:val="24"/>
          <w:vertAlign w:val="subscript"/>
          <w:lang w:val="en-US"/>
        </w:rPr>
        <w:t>HMAX</w:t>
      </w:r>
      <w:r>
        <w:rPr>
          <w:rFonts w:cs="Times New Roman"/>
          <w:sz w:val="24"/>
          <w:szCs w:val="24"/>
          <w:lang w:val="en-US"/>
        </w:rPr>
        <w:t xml:space="preserve">  within which the ground acceleration is not less than </w:t>
      </w:r>
      <w:r>
        <w:rPr>
          <w:rFonts w:cs="Times New Roman"/>
          <w:i/>
          <w:sz w:val="24"/>
          <w:szCs w:val="24"/>
          <w:lang w:val="en-US"/>
        </w:rPr>
        <w:t>a</w:t>
      </w:r>
      <w:r>
        <w:rPr>
          <w:rFonts w:cs="Times New Roman"/>
          <w:i/>
          <w:sz w:val="24"/>
          <w:szCs w:val="24"/>
          <w:vertAlign w:val="subscript"/>
          <w:lang w:val="en-US"/>
        </w:rPr>
        <w:t>c</w:t>
      </w:r>
      <w:r>
        <w:rPr>
          <w:rFonts w:cs="Times New Roman"/>
          <w:sz w:val="24"/>
          <w:szCs w:val="24"/>
          <w:lang w:val="en-US"/>
        </w:rPr>
        <w:t xml:space="preserve"> (assuming that ground motion attenuation depends only on geometrical spreading), according to the equation</w:t>
      </w:r>
    </w:p>
    <w:p>
      <w:pPr>
        <w:pStyle w:val="Normal"/>
        <w:spacing w:before="0" w:after="0"/>
        <w:jc w:val="center"/>
        <w:rPr/>
      </w:pPr>
      <w:r>
        <w:rPr/>
      </w:r>
      <m:oMath xmlns:m="http://schemas.openxmlformats.org/officeDocument/2006/math">
        <m:sSub>
          <m:e>
            <m:r>
              <w:rPr>
                <w:rFonts w:ascii="Cambria Math" w:hAnsi="Cambria Math"/>
              </w:rPr>
              <m:t xml:space="preserve">R</m:t>
            </m:r>
          </m:e>
          <m:sub>
            <m:r>
              <w:rPr>
                <w:rFonts w:ascii="Cambria Math" w:hAnsi="Cambria Math"/>
              </w:rPr>
              <m:t xml:space="preserve">HMAX</m:t>
            </m:r>
          </m:sub>
        </m:sSub>
        <m:r>
          <w:rPr>
            <w:rFonts w:ascii="Cambria Math" w:hAnsi="Cambria Math"/>
          </w:rPr>
          <m:t xml:space="preserve">=</m:t>
        </m:r>
        <m:rad>
          <m:radPr>
            <m:degHide m:val="1"/>
          </m:radPr>
          <m:deg/>
          <m:e>
            <m:sSup>
              <m:e>
                <m:d>
                  <m:dPr>
                    <m:begChr m:val="("/>
                    <m:endChr m:val=")"/>
                  </m:dPr>
                  <m:e>
                    <m:f>
                      <m:num>
                        <m:r>
                          <w:rPr>
                            <w:rFonts w:ascii="Cambria Math" w:hAnsi="Cambria Math"/>
                          </w:rPr>
                          <m:t xml:space="preserve">b</m:t>
                        </m:r>
                      </m:num>
                      <m:den>
                        <m:sSub>
                          <m:e>
                            <m:r>
                              <w:rPr>
                                <w:rFonts w:ascii="Cambria Math" w:hAnsi="Cambria Math"/>
                              </w:rPr>
                              <m:t xml:space="preserve">a</m:t>
                            </m:r>
                          </m:e>
                          <m:sub>
                            <m:r>
                              <w:rPr>
                                <w:rFonts w:ascii="Cambria Math" w:hAnsi="Cambria Math"/>
                              </w:rPr>
                              <m:t xml:space="preserve">c</m:t>
                            </m:r>
                          </m:sub>
                        </m:sSub>
                      </m:den>
                    </m:f>
                  </m:e>
                </m:d>
              </m:e>
              <m:sup>
                <m:r>
                  <w:rPr>
                    <w:rFonts w:ascii="Cambria Math" w:hAnsi="Cambria Math"/>
                  </w:rPr>
                  <m:t xml:space="preserve">2</m:t>
                </m:r>
              </m:sup>
            </m:sSup>
            <m:r>
              <w:rPr>
                <w:rFonts w:ascii="Cambria Math" w:hAnsi="Cambria Math"/>
              </w:rPr>
              <m:t xml:space="preserve">−</m:t>
            </m:r>
            <m:sSup>
              <m:e>
                <m:sSub>
                  <m:e>
                    <m:r>
                      <w:rPr>
                        <w:rFonts w:ascii="Cambria Math" w:hAnsi="Cambria Math"/>
                      </w:rPr>
                      <m:t xml:space="preserve">R</m:t>
                    </m:r>
                  </m:e>
                  <m:sub>
                    <m:r>
                      <w:rPr>
                        <w:rFonts w:ascii="Cambria Math" w:hAnsi="Cambria Math"/>
                      </w:rPr>
                      <m:t xml:space="preserve">o</m:t>
                    </m:r>
                  </m:sub>
                </m:sSub>
              </m:e>
              <m:sup>
                <m:r>
                  <w:rPr>
                    <w:rFonts w:ascii="Cambria Math" w:hAnsi="Cambria Math"/>
                  </w:rPr>
                  <m:t xml:space="preserve">2</m:t>
                </m:r>
              </m:sup>
            </m:sSup>
          </m:e>
        </m:rad>
      </m:oMath>
      <w:r>
        <w:rPr>
          <w:rFonts w:cs="Times New Roman"/>
          <w:sz w:val="24"/>
          <w:szCs w:val="24"/>
          <w:lang w:val="en-US"/>
        </w:rPr>
        <w:t xml:space="preserve">         </w:t>
      </w:r>
      <w:r>
        <w:rPr>
          <w:rFonts w:cs="Times New Roman"/>
          <w:sz w:val="24"/>
          <w:szCs w:val="24"/>
          <w:lang w:val="en-US"/>
        </w:rPr>
        <w:t>[R11].</w:t>
      </w:r>
    </w:p>
    <w:p>
      <w:pPr>
        <w:pStyle w:val="Normal"/>
        <w:spacing w:before="0" w:after="0"/>
        <w:jc w:val="both"/>
        <w:rPr/>
      </w:pPr>
      <w:r>
        <w:rPr>
          <w:rFonts w:cs="Times New Roman"/>
          <w:sz w:val="24"/>
          <w:szCs w:val="24"/>
          <w:lang w:val="en-US"/>
        </w:rPr>
        <w:t xml:space="preserve">The authors declares to have based their calculations on the ground motion prediction equation (GMPE) proposed by Boore &amp; Atkinson (2008), but they adopt an arbitrary value of 4000 m for </w:t>
      </w:r>
      <w:r>
        <w:rPr>
          <w:rFonts w:cs="Times New Roman"/>
          <w:i/>
          <w:sz w:val="24"/>
          <w:szCs w:val="24"/>
          <w:lang w:val="en-US"/>
        </w:rPr>
        <w:t>b</w:t>
      </w:r>
      <w:r>
        <w:rPr>
          <w:rFonts w:cs="Times New Roman"/>
          <w:i/>
          <w:sz w:val="24"/>
          <w:szCs w:val="24"/>
          <w:vertAlign w:val="subscript"/>
          <w:lang w:val="en-US"/>
        </w:rPr>
        <w:t>sat</w:t>
      </w:r>
      <w:r>
        <w:rPr>
          <w:rFonts w:cs="Times New Roman"/>
          <w:sz w:val="24"/>
          <w:szCs w:val="24"/>
          <w:lang w:val="en-US"/>
        </w:rPr>
        <w:t xml:space="preserve">, which properly should be defined as the acceleration at a distance of 1 km for an event of magnitude </w:t>
      </w:r>
      <w:r>
        <w:rPr>
          <w:rFonts w:cs="Times New Roman"/>
          <w:i/>
          <w:sz w:val="24"/>
          <w:szCs w:val="24"/>
          <w:lang w:val="en-US"/>
        </w:rPr>
        <w:t>M</w:t>
      </w:r>
      <w:r>
        <w:rPr>
          <w:rFonts w:cs="Times New Roman"/>
          <w:i/>
          <w:sz w:val="24"/>
          <w:szCs w:val="24"/>
          <w:vertAlign w:val="subscript"/>
          <w:lang w:val="en-US"/>
        </w:rPr>
        <w:t>W</w:t>
      </w:r>
      <w:r>
        <w:rPr>
          <w:rFonts w:cs="Times New Roman"/>
          <w:sz w:val="24"/>
          <w:szCs w:val="24"/>
          <w:lang w:val="en-US"/>
        </w:rPr>
        <w:t xml:space="preserve"> equal to the magnitude “hinge value” </w:t>
      </w:r>
      <w:r>
        <w:rPr>
          <w:rFonts w:cs="Times New Roman"/>
          <w:i/>
          <w:sz w:val="24"/>
          <w:szCs w:val="24"/>
          <w:lang w:val="en-US"/>
        </w:rPr>
        <w:t>M</w:t>
      </w:r>
      <w:r>
        <w:rPr>
          <w:rFonts w:cs="Times New Roman"/>
          <w:i/>
          <w:sz w:val="24"/>
          <w:szCs w:val="24"/>
          <w:vertAlign w:val="subscript"/>
          <w:lang w:val="en-US"/>
        </w:rPr>
        <w:t>h</w:t>
      </w:r>
      <w:r>
        <w:rPr>
          <w:rFonts w:cs="Times New Roman"/>
          <w:sz w:val="24"/>
          <w:szCs w:val="24"/>
          <w:lang w:val="en-US"/>
        </w:rPr>
        <w:t xml:space="preserve"> = 6.75. </w:t>
      </w:r>
    </w:p>
    <w:p>
      <w:pPr>
        <w:pStyle w:val="Normal"/>
        <w:spacing w:before="0" w:after="0"/>
        <w:jc w:val="both"/>
        <w:rPr>
          <w:rFonts w:ascii="Times New Roman" w:hAnsi="Times New Roman" w:cs="Times New Roman"/>
          <w:sz w:val="24"/>
          <w:szCs w:val="24"/>
          <w:lang w:val="en-US"/>
        </w:rPr>
      </w:pPr>
      <w:r>
        <w:rPr>
          <w:rFonts w:cs="Times New Roman"/>
          <w:sz w:val="24"/>
          <w:szCs w:val="24"/>
          <w:lang w:val="en-US"/>
        </w:rPr>
      </w:r>
    </w:p>
    <w:p>
      <w:pPr>
        <w:pStyle w:val="Normal"/>
        <w:spacing w:before="0" w:after="0"/>
        <w:jc w:val="both"/>
        <w:rPr/>
      </w:pPr>
      <w:r>
        <w:rPr>
          <w:rFonts w:cs="Times New Roman"/>
          <w:sz w:val="24"/>
          <w:szCs w:val="24"/>
          <w:lang w:val="en-US"/>
        </w:rPr>
        <w:t xml:space="preserve">Preliminarily, I observe that it is quite puzzling to propose, for an acceleration, a value measured in meters. Probably the misunderstanding about the meaning of </w:t>
      </w:r>
      <w:r>
        <w:rPr>
          <w:rFonts w:cs="Times New Roman"/>
          <w:i/>
          <w:sz w:val="24"/>
          <w:szCs w:val="24"/>
          <w:lang w:val="en-US"/>
        </w:rPr>
        <w:t>b</w:t>
      </w:r>
      <w:r>
        <w:rPr>
          <w:rFonts w:cs="Times New Roman"/>
          <w:i/>
          <w:sz w:val="24"/>
          <w:szCs w:val="24"/>
          <w:vertAlign w:val="subscript"/>
          <w:lang w:val="en-US"/>
        </w:rPr>
        <w:t>sat</w:t>
      </w:r>
      <w:r>
        <w:rPr>
          <w:rFonts w:cs="Times New Roman"/>
          <w:sz w:val="24"/>
          <w:szCs w:val="24"/>
          <w:lang w:val="en-US"/>
        </w:rPr>
        <w:t xml:space="preserve"> derives by the fact that </w:t>
      </w:r>
      <w:r>
        <w:rPr>
          <w:rFonts w:cs="Times New Roman"/>
          <w:i/>
          <w:sz w:val="24"/>
          <w:szCs w:val="24"/>
          <w:lang w:val="en-US"/>
        </w:rPr>
        <w:t>b</w:t>
      </w:r>
      <w:r>
        <w:rPr>
          <w:rFonts w:cs="Times New Roman"/>
          <w:sz w:val="24"/>
          <w:szCs w:val="24"/>
          <w:lang w:val="en-US"/>
        </w:rPr>
        <w:t xml:space="preserve"> is used to calculate the distance where acceleration is reduced to </w:t>
      </w:r>
      <w:r>
        <w:rPr>
          <w:rFonts w:cs="Times New Roman"/>
          <w:i/>
          <w:sz w:val="24"/>
          <w:szCs w:val="24"/>
          <w:lang w:val="en-US"/>
        </w:rPr>
        <w:t>a</w:t>
      </w:r>
      <w:r>
        <w:rPr>
          <w:rFonts w:cs="Times New Roman"/>
          <w:i/>
          <w:sz w:val="24"/>
          <w:szCs w:val="24"/>
          <w:vertAlign w:val="subscript"/>
          <w:lang w:val="en-US"/>
        </w:rPr>
        <w:t>c</w:t>
      </w:r>
      <w:r>
        <w:rPr>
          <w:rFonts w:cs="Times New Roman"/>
          <w:sz w:val="24"/>
          <w:szCs w:val="24"/>
          <w:lang w:val="en-US"/>
        </w:rPr>
        <w:t xml:space="preserve">, exploiting the inverse proportionality between wave amplitude and distance. Actually, following the GMPE model by Boore &amp; Atkinson, </w:t>
      </w:r>
      <w:r>
        <w:rPr>
          <w:rFonts w:cs="Times New Roman"/>
          <w:i/>
          <w:sz w:val="24"/>
          <w:szCs w:val="24"/>
          <w:lang w:val="en-US"/>
        </w:rPr>
        <w:t>b</w:t>
      </w:r>
      <w:r>
        <w:rPr>
          <w:rFonts w:cs="Times New Roman"/>
          <w:i/>
          <w:sz w:val="24"/>
          <w:szCs w:val="24"/>
          <w:vertAlign w:val="subscript"/>
          <w:lang w:val="en-US"/>
        </w:rPr>
        <w:t>sat</w:t>
      </w:r>
      <w:r>
        <w:rPr>
          <w:rFonts w:cs="Times New Roman"/>
          <w:sz w:val="24"/>
          <w:szCs w:val="24"/>
          <w:lang w:val="en-US"/>
        </w:rPr>
        <w:t xml:space="preserve"> should be defined as the acceleration expected for </w:t>
      </w:r>
      <w:r>
        <w:rPr>
          <w:rFonts w:cs="Times New Roman"/>
          <w:i/>
          <w:sz w:val="24"/>
          <w:szCs w:val="24"/>
          <w:lang w:val="en-US"/>
        </w:rPr>
        <w:t>M</w:t>
      </w:r>
      <w:r>
        <w:rPr>
          <w:rFonts w:cs="Times New Roman"/>
          <w:i/>
          <w:sz w:val="24"/>
          <w:szCs w:val="24"/>
          <w:vertAlign w:val="subscript"/>
          <w:lang w:val="en-US"/>
        </w:rPr>
        <w:t>W</w:t>
      </w:r>
      <w:r>
        <w:rPr>
          <w:rFonts w:cs="Times New Roman"/>
          <w:sz w:val="24"/>
          <w:szCs w:val="24"/>
          <w:lang w:val="en-US"/>
        </w:rPr>
        <w:t xml:space="preserve"> = </w:t>
      </w:r>
      <w:r>
        <w:rPr>
          <w:rFonts w:cs="Times New Roman"/>
          <w:i/>
          <w:sz w:val="24"/>
          <w:szCs w:val="24"/>
          <w:lang w:val="en-US"/>
        </w:rPr>
        <w:t>M</w:t>
      </w:r>
      <w:r>
        <w:rPr>
          <w:rFonts w:cs="Times New Roman"/>
          <w:i/>
          <w:sz w:val="24"/>
          <w:szCs w:val="24"/>
          <w:vertAlign w:val="subscript"/>
          <w:lang w:val="en-US"/>
        </w:rPr>
        <w:t>h</w:t>
      </w:r>
      <w:r>
        <w:rPr>
          <w:rFonts w:cs="Times New Roman"/>
          <w:sz w:val="24"/>
          <w:szCs w:val="24"/>
          <w:lang w:val="en-US"/>
        </w:rPr>
        <w:t xml:space="preserve"> at a reference distance </w:t>
      </w:r>
      <w:r>
        <w:rPr>
          <w:rFonts w:cs="Times New Roman"/>
          <w:i/>
          <w:sz w:val="24"/>
          <w:szCs w:val="24"/>
          <w:lang w:val="en-US"/>
        </w:rPr>
        <w:t>R</w:t>
      </w:r>
      <w:r>
        <w:rPr>
          <w:rFonts w:cs="Times New Roman"/>
          <w:i/>
          <w:sz w:val="24"/>
          <w:szCs w:val="24"/>
          <w:vertAlign w:val="subscript"/>
          <w:lang w:val="en-US"/>
        </w:rPr>
        <w:t>ref</w:t>
      </w:r>
      <w:r>
        <w:rPr>
          <w:rFonts w:cs="Times New Roman"/>
          <w:sz w:val="24"/>
          <w:szCs w:val="24"/>
          <w:lang w:val="en-US"/>
        </w:rPr>
        <w:t xml:space="preserve">, which Boore &amp; Atkinson set to 1 km. Indeed, the complete expression of Boore &amp; Atkinson’s GMPE would include a factor depending on distance </w:t>
      </w:r>
      <w:r>
        <w:rPr>
          <w:rFonts w:cs="Times New Roman"/>
          <w:i/>
          <w:sz w:val="24"/>
          <w:szCs w:val="24"/>
          <w:lang w:val="en-US"/>
        </w:rPr>
        <w:t>R</w:t>
      </w:r>
      <w:r>
        <w:rPr>
          <w:rFonts w:cs="Times New Roman"/>
          <w:sz w:val="24"/>
          <w:szCs w:val="24"/>
          <w:lang w:val="en-US"/>
        </w:rPr>
        <w:t xml:space="preserve"> which becomes equak to 1 when </w:t>
      </w:r>
      <w:r>
        <w:rPr>
          <w:rFonts w:cs="Times New Roman"/>
          <w:i/>
          <w:sz w:val="24"/>
          <w:szCs w:val="24"/>
          <w:lang w:val="en-US"/>
        </w:rPr>
        <w:t>R</w:t>
      </w:r>
      <w:r>
        <w:rPr>
          <w:rFonts w:cs="Times New Roman"/>
          <w:sz w:val="24"/>
          <w:szCs w:val="24"/>
          <w:lang w:val="en-US"/>
        </w:rPr>
        <w:t xml:space="preserve"> = </w:t>
      </w:r>
      <w:r>
        <w:rPr>
          <w:rFonts w:cs="Times New Roman"/>
          <w:i/>
          <w:sz w:val="24"/>
          <w:szCs w:val="24"/>
          <w:lang w:val="en-US"/>
        </w:rPr>
        <w:t>R</w:t>
      </w:r>
      <w:r>
        <w:rPr>
          <w:rFonts w:cs="Times New Roman"/>
          <w:i/>
          <w:sz w:val="24"/>
          <w:szCs w:val="24"/>
          <w:vertAlign w:val="subscript"/>
          <w:lang w:val="en-US"/>
        </w:rPr>
        <w:t>ref</w:t>
      </w:r>
      <w:r>
        <w:rPr>
          <w:rFonts w:cs="Times New Roman"/>
          <w:sz w:val="24"/>
          <w:szCs w:val="24"/>
          <w:lang w:val="en-US"/>
        </w:rPr>
        <w:t>. Thus, to avoid a dimensional inconsistence, [R11] should be written as</w:t>
      </w:r>
    </w:p>
    <w:p>
      <w:pPr>
        <w:pStyle w:val="Normal"/>
        <w:spacing w:before="0" w:after="0"/>
        <w:jc w:val="center"/>
        <w:rPr/>
      </w:pPr>
      <w:r>
        <w:rPr/>
      </w:r>
      <m:oMath xmlns:m="http://schemas.openxmlformats.org/officeDocument/2006/math">
        <m:sSub>
          <m:e>
            <m:r>
              <w:rPr>
                <w:rFonts w:ascii="Cambria Math" w:hAnsi="Cambria Math"/>
              </w:rPr>
              <m:t xml:space="preserve">R</m:t>
            </m:r>
          </m:e>
          <m:sub>
            <m:r>
              <w:rPr>
                <w:rFonts w:ascii="Cambria Math" w:hAnsi="Cambria Math"/>
              </w:rPr>
              <m:t xml:space="preserve">HMAX</m:t>
            </m:r>
          </m:sub>
        </m:sSub>
        <m:r>
          <w:rPr>
            <w:rFonts w:ascii="Cambria Math" w:hAnsi="Cambria Math"/>
          </w:rPr>
          <m:t xml:space="preserve">=</m:t>
        </m:r>
        <m:rad>
          <m:radPr>
            <m:degHide m:val="1"/>
          </m:radPr>
          <m:deg/>
          <m:e>
            <m:sSup>
              <m:e>
                <m:d>
                  <m:dPr>
                    <m:begChr m:val="("/>
                    <m:endChr m:val=")"/>
                  </m:dPr>
                  <m:e>
                    <m:f>
                      <m:num>
                        <m:r>
                          <w:rPr>
                            <w:rFonts w:ascii="Cambria Math" w:hAnsi="Cambria Math"/>
                          </w:rPr>
                          <m:t xml:space="preserve">b</m:t>
                        </m:r>
                      </m:num>
                      <m:den>
                        <m:sSub>
                          <m:e>
                            <m:r>
                              <w:rPr>
                                <w:rFonts w:ascii="Cambria Math" w:hAnsi="Cambria Math"/>
                              </w:rPr>
                              <m:t xml:space="preserve">a</m:t>
                            </m:r>
                          </m:e>
                          <m:sub>
                            <m:r>
                              <w:rPr>
                                <w:rFonts w:ascii="Cambria Math" w:hAnsi="Cambria Math"/>
                              </w:rPr>
                              <m:t xml:space="preserve">c</m:t>
                            </m:r>
                          </m:sub>
                        </m:sSub>
                      </m:den>
                    </m:f>
                    <m:sSub>
                      <m:e>
                        <m:r>
                          <w:rPr>
                            <w:rFonts w:ascii="Cambria Math" w:hAnsi="Cambria Math"/>
                          </w:rPr>
                          <m:t xml:space="preserve">R</m:t>
                        </m:r>
                      </m:e>
                      <m:sub>
                        <m:r>
                          <w:rPr>
                            <w:rFonts w:ascii="Cambria Math" w:hAnsi="Cambria Math"/>
                          </w:rPr>
                          <m:t xml:space="preserve">ref</m:t>
                        </m:r>
                      </m:sub>
                    </m:sSub>
                  </m:e>
                </m:d>
              </m:e>
              <m:sup>
                <m:r>
                  <w:rPr>
                    <w:rFonts w:ascii="Cambria Math" w:hAnsi="Cambria Math"/>
                  </w:rPr>
                  <m:t xml:space="preserve">2</m:t>
                </m:r>
              </m:sup>
            </m:sSup>
            <m:r>
              <w:rPr>
                <w:rFonts w:ascii="Cambria Math" w:hAnsi="Cambria Math"/>
              </w:rPr>
              <m:t xml:space="preserve">−</m:t>
            </m:r>
            <m:sSup>
              <m:e>
                <m:sSub>
                  <m:e>
                    <m:r>
                      <w:rPr>
                        <w:rFonts w:ascii="Cambria Math" w:hAnsi="Cambria Math"/>
                      </w:rPr>
                      <m:t xml:space="preserve">R</m:t>
                    </m:r>
                  </m:e>
                  <m:sub>
                    <m:r>
                      <w:rPr>
                        <w:rFonts w:ascii="Cambria Math" w:hAnsi="Cambria Math"/>
                      </w:rPr>
                      <m:t xml:space="preserve">o</m:t>
                    </m:r>
                  </m:sub>
                </m:sSub>
              </m:e>
              <m:sup>
                <m:r>
                  <w:rPr>
                    <w:rFonts w:ascii="Cambria Math" w:hAnsi="Cambria Math"/>
                  </w:rPr>
                  <m:t xml:space="preserve">2</m:t>
                </m:r>
              </m:sup>
            </m:sSup>
          </m:e>
        </m:rad>
      </m:oMath>
      <w:r>
        <w:rPr>
          <w:rFonts w:cs="Times New Roman"/>
          <w:sz w:val="24"/>
          <w:szCs w:val="24"/>
          <w:lang w:val="en-US"/>
        </w:rPr>
        <w:t xml:space="preserve">         </w:t>
      </w:r>
      <w:r>
        <w:rPr>
          <w:rFonts w:cs="Times New Roman"/>
          <w:sz w:val="24"/>
          <w:szCs w:val="24"/>
          <w:lang w:val="en-US"/>
        </w:rPr>
        <w:t>[R12].</w:t>
      </w:r>
    </w:p>
    <w:p>
      <w:pPr>
        <w:pStyle w:val="Normal"/>
        <w:spacing w:before="0" w:after="0"/>
        <w:jc w:val="both"/>
        <w:rPr/>
      </w:pPr>
      <w:r>
        <w:rPr>
          <w:rFonts w:cs="Times New Roman"/>
          <w:sz w:val="24"/>
          <w:szCs w:val="24"/>
          <w:lang w:val="en-US"/>
        </w:rPr>
        <w:t xml:space="preserve">Numerically [R12] gives the same result as [R11] only if distances are expressed in km, but in any case the equation [R12] is dimensionally correct, assuming that both </w:t>
      </w:r>
      <w:r>
        <w:rPr>
          <w:rFonts w:cs="Times New Roman"/>
          <w:i/>
          <w:sz w:val="24"/>
          <w:szCs w:val="24"/>
          <w:lang w:val="en-US"/>
        </w:rPr>
        <w:t>b</w:t>
      </w:r>
      <w:r>
        <w:rPr>
          <w:rFonts w:cs="Times New Roman"/>
          <w:sz w:val="24"/>
          <w:szCs w:val="24"/>
          <w:lang w:val="en-US"/>
        </w:rPr>
        <w:t xml:space="preserve"> and </w:t>
      </w:r>
      <w:r>
        <w:rPr>
          <w:rFonts w:cs="Times New Roman"/>
          <w:i/>
          <w:sz w:val="24"/>
          <w:szCs w:val="24"/>
          <w:lang w:val="en-US"/>
        </w:rPr>
        <w:t>a</w:t>
      </w:r>
      <w:r>
        <w:rPr>
          <w:rFonts w:cs="Times New Roman"/>
          <w:i/>
          <w:sz w:val="24"/>
          <w:szCs w:val="24"/>
          <w:vertAlign w:val="subscript"/>
          <w:lang w:val="en-US"/>
        </w:rPr>
        <w:t>c</w:t>
      </w:r>
      <w:r>
        <w:rPr>
          <w:rFonts w:cs="Times New Roman"/>
          <w:sz w:val="24"/>
          <w:szCs w:val="24"/>
          <w:lang w:val="en-US"/>
        </w:rPr>
        <w:t xml:space="preserve"> represent accelerations. It is however unclear while, adopting the Boore &amp; Atkinson’s GMPE, the authors did not simply derives </w:t>
      </w:r>
      <w:r>
        <w:rPr>
          <w:rFonts w:cs="Times New Roman"/>
          <w:i/>
          <w:sz w:val="24"/>
          <w:szCs w:val="24"/>
          <w:lang w:val="en-US"/>
        </w:rPr>
        <w:t>b</w:t>
      </w:r>
      <w:r>
        <w:rPr>
          <w:rFonts w:cs="Times New Roman"/>
          <w:i/>
          <w:sz w:val="24"/>
          <w:szCs w:val="24"/>
          <w:vertAlign w:val="subscript"/>
          <w:lang w:val="en-US"/>
        </w:rPr>
        <w:t>sat</w:t>
      </w:r>
      <w:r>
        <w:rPr>
          <w:rFonts w:cs="Times New Roman"/>
          <w:sz w:val="24"/>
          <w:szCs w:val="24"/>
          <w:lang w:val="en-US"/>
        </w:rPr>
        <w:t xml:space="preserve"> from it. Indeed, this GMPE provides the element to calculate </w:t>
      </w:r>
      <w:r>
        <w:rPr>
          <w:rFonts w:cs="Times New Roman"/>
          <w:i/>
          <w:sz w:val="24"/>
          <w:szCs w:val="24"/>
          <w:lang w:val="en-US"/>
        </w:rPr>
        <w:t>b</w:t>
      </w:r>
      <w:r>
        <w:rPr>
          <w:rFonts w:cs="Times New Roman"/>
          <w:i/>
          <w:sz w:val="24"/>
          <w:szCs w:val="24"/>
          <w:vertAlign w:val="subscript"/>
          <w:lang w:val="en-US"/>
        </w:rPr>
        <w:t>sat</w:t>
      </w:r>
      <w:r>
        <w:rPr>
          <w:rFonts w:cs="Times New Roman"/>
          <w:sz w:val="24"/>
          <w:szCs w:val="24"/>
          <w:lang w:val="en-US"/>
        </w:rPr>
        <w:t xml:space="preserve"> for different type of faults, in terms of expressions like exp(</w:t>
      </w:r>
      <w:r>
        <w:rPr>
          <w:rFonts w:cs="Times New Roman"/>
          <w:i/>
          <w:sz w:val="24"/>
          <w:szCs w:val="24"/>
          <w:lang w:val="en-US"/>
        </w:rPr>
        <w:t>e</w:t>
      </w:r>
      <w:r>
        <w:rPr>
          <w:rFonts w:cs="Times New Roman"/>
          <w:i/>
          <w:sz w:val="24"/>
          <w:szCs w:val="24"/>
          <w:vertAlign w:val="subscript"/>
          <w:lang w:val="en-US"/>
        </w:rPr>
        <w:t>1</w:t>
      </w:r>
      <w:r>
        <w:rPr>
          <w:rFonts w:cs="Times New Roman"/>
          <w:sz w:val="24"/>
          <w:szCs w:val="24"/>
          <w:lang w:val="en-US"/>
        </w:rPr>
        <w:t>) for unknown type, exp(</w:t>
      </w:r>
      <w:r>
        <w:rPr>
          <w:rFonts w:cs="Times New Roman"/>
          <w:i/>
          <w:sz w:val="24"/>
          <w:szCs w:val="24"/>
          <w:lang w:val="en-US"/>
        </w:rPr>
        <w:t>e</w:t>
      </w:r>
      <w:r>
        <w:rPr>
          <w:rFonts w:cs="Times New Roman"/>
          <w:i/>
          <w:sz w:val="24"/>
          <w:szCs w:val="24"/>
          <w:vertAlign w:val="subscript"/>
          <w:lang w:val="en-US"/>
        </w:rPr>
        <w:t>2</w:t>
      </w:r>
      <w:r>
        <w:rPr>
          <w:rFonts w:cs="Times New Roman"/>
          <w:sz w:val="24"/>
          <w:szCs w:val="24"/>
          <w:lang w:val="en-US"/>
        </w:rPr>
        <w:t>) for strike-slip, exp(</w:t>
      </w:r>
      <w:r>
        <w:rPr>
          <w:rFonts w:cs="Times New Roman"/>
          <w:i/>
          <w:sz w:val="24"/>
          <w:szCs w:val="24"/>
          <w:lang w:val="en-US"/>
        </w:rPr>
        <w:t>e</w:t>
      </w:r>
      <w:r>
        <w:rPr>
          <w:rFonts w:cs="Times New Roman"/>
          <w:i/>
          <w:sz w:val="24"/>
          <w:szCs w:val="24"/>
          <w:vertAlign w:val="subscript"/>
          <w:lang w:val="en-US"/>
        </w:rPr>
        <w:t>3</w:t>
      </w:r>
      <w:r>
        <w:rPr>
          <w:rFonts w:cs="Times New Roman"/>
          <w:sz w:val="24"/>
          <w:szCs w:val="24"/>
          <w:lang w:val="en-US"/>
        </w:rPr>
        <w:t>) for normal faults and exp(</w:t>
      </w:r>
      <w:r>
        <w:rPr>
          <w:rFonts w:cs="Times New Roman"/>
          <w:i/>
          <w:sz w:val="24"/>
          <w:szCs w:val="24"/>
          <w:lang w:val="en-US"/>
        </w:rPr>
        <w:t>e</w:t>
      </w:r>
      <w:r>
        <w:rPr>
          <w:rFonts w:cs="Times New Roman"/>
          <w:i/>
          <w:sz w:val="24"/>
          <w:szCs w:val="24"/>
          <w:vertAlign w:val="subscript"/>
          <w:lang w:val="en-US"/>
        </w:rPr>
        <w:t>4</w:t>
      </w:r>
      <w:r>
        <w:rPr>
          <w:rFonts w:cs="Times New Roman"/>
          <w:sz w:val="24"/>
          <w:szCs w:val="24"/>
          <w:lang w:val="en-US"/>
        </w:rPr>
        <w:t xml:space="preserve">) for reverse faults, where the coefficients </w:t>
      </w:r>
      <w:r>
        <w:rPr>
          <w:rFonts w:cs="Times New Roman"/>
          <w:i/>
          <w:sz w:val="24"/>
          <w:szCs w:val="24"/>
          <w:lang w:val="en-US"/>
        </w:rPr>
        <w:t>e</w:t>
      </w:r>
      <w:r>
        <w:rPr>
          <w:rFonts w:cs="Times New Roman"/>
          <w:i/>
          <w:sz w:val="24"/>
          <w:szCs w:val="24"/>
          <w:vertAlign w:val="subscript"/>
          <w:lang w:val="en-US"/>
        </w:rPr>
        <w:t>1</w:t>
      </w:r>
      <w:r>
        <w:rPr>
          <w:rFonts w:cs="Times New Roman"/>
          <w:sz w:val="24"/>
          <w:szCs w:val="24"/>
          <w:lang w:val="en-US"/>
        </w:rPr>
        <w:t xml:space="preserve">, </w:t>
      </w:r>
      <w:r>
        <w:rPr>
          <w:rFonts w:cs="Times New Roman"/>
          <w:i/>
          <w:sz w:val="24"/>
          <w:szCs w:val="24"/>
          <w:lang w:val="en-US"/>
        </w:rPr>
        <w:t>e</w:t>
      </w:r>
      <w:r>
        <w:rPr>
          <w:rFonts w:cs="Times New Roman"/>
          <w:i/>
          <w:sz w:val="24"/>
          <w:szCs w:val="24"/>
          <w:vertAlign w:val="subscript"/>
          <w:lang w:val="en-US"/>
        </w:rPr>
        <w:t>2</w:t>
      </w:r>
      <w:r>
        <w:rPr>
          <w:rFonts w:cs="Times New Roman"/>
          <w:sz w:val="24"/>
          <w:szCs w:val="24"/>
          <w:lang w:val="en-US"/>
        </w:rPr>
        <w:t xml:space="preserve">, </w:t>
      </w:r>
      <w:r>
        <w:rPr>
          <w:rFonts w:cs="Times New Roman"/>
          <w:i/>
          <w:sz w:val="24"/>
          <w:szCs w:val="24"/>
          <w:lang w:val="en-US"/>
        </w:rPr>
        <w:t>e</w:t>
      </w:r>
      <w:r>
        <w:rPr>
          <w:rFonts w:cs="Times New Roman"/>
          <w:i/>
          <w:sz w:val="24"/>
          <w:szCs w:val="24"/>
          <w:vertAlign w:val="subscript"/>
          <w:lang w:val="en-US"/>
        </w:rPr>
        <w:t>3</w:t>
      </w:r>
      <w:r>
        <w:rPr>
          <w:rFonts w:cs="Times New Roman"/>
          <w:sz w:val="24"/>
          <w:szCs w:val="24"/>
          <w:lang w:val="en-US"/>
        </w:rPr>
        <w:t xml:space="preserve"> and </w:t>
      </w:r>
      <w:r>
        <w:rPr>
          <w:rFonts w:cs="Times New Roman"/>
          <w:i/>
          <w:sz w:val="24"/>
          <w:szCs w:val="24"/>
          <w:lang w:val="en-US"/>
        </w:rPr>
        <w:t>e</w:t>
      </w:r>
      <w:r>
        <w:rPr>
          <w:rFonts w:cs="Times New Roman"/>
          <w:i/>
          <w:sz w:val="24"/>
          <w:szCs w:val="24"/>
          <w:vertAlign w:val="subscript"/>
          <w:lang w:val="en-US"/>
        </w:rPr>
        <w:t>4</w:t>
      </w:r>
      <w:r>
        <w:rPr>
          <w:rFonts w:cs="Times New Roman"/>
          <w:sz w:val="24"/>
          <w:szCs w:val="24"/>
          <w:lang w:val="en-US"/>
        </w:rPr>
        <w:t xml:space="preserve"> are reported in Table 7 of the cited paper.</w:t>
      </w:r>
    </w:p>
    <w:p>
      <w:pPr>
        <w:pStyle w:val="Normal"/>
        <w:spacing w:before="0" w:after="0"/>
        <w:jc w:val="both"/>
        <w:rPr/>
      </w:pPr>
      <w:r>
        <w:rPr>
          <w:rFonts w:cs="Times New Roman"/>
          <w:sz w:val="24"/>
          <w:szCs w:val="24"/>
          <w:lang w:val="en-US"/>
        </w:rPr>
        <w:t xml:space="preserve">Furthermore, the author, using equation (4) ([R11] in the present comments), report to have set coefficients </w:t>
      </w:r>
      <w:r>
        <w:rPr>
          <w:rFonts w:cs="Times New Roman"/>
          <w:i/>
          <w:sz w:val="24"/>
          <w:szCs w:val="24"/>
          <w:lang w:val="en-GB"/>
        </w:rPr>
        <w:t>e</w:t>
      </w:r>
      <w:r>
        <w:rPr>
          <w:rFonts w:cs="Times New Roman"/>
          <w:i/>
          <w:sz w:val="24"/>
          <w:szCs w:val="24"/>
          <w:vertAlign w:val="subscript"/>
          <w:lang w:val="en-GB"/>
        </w:rPr>
        <w:t>5</w:t>
      </w:r>
      <w:r>
        <w:rPr>
          <w:rFonts w:cs="Times New Roman"/>
          <w:sz w:val="24"/>
          <w:szCs w:val="24"/>
          <w:lang w:val="en-GB"/>
        </w:rPr>
        <w:t xml:space="preserve"> = 0.6728, </w:t>
      </w:r>
      <w:r>
        <w:rPr>
          <w:rFonts w:cs="Times New Roman"/>
          <w:i/>
          <w:sz w:val="24"/>
          <w:szCs w:val="24"/>
          <w:lang w:val="en-GB"/>
        </w:rPr>
        <w:t>e</w:t>
      </w:r>
      <w:r>
        <w:rPr>
          <w:rFonts w:cs="Times New Roman"/>
          <w:i/>
          <w:sz w:val="24"/>
          <w:szCs w:val="24"/>
          <w:vertAlign w:val="subscript"/>
          <w:lang w:val="en-GB"/>
        </w:rPr>
        <w:t>6</w:t>
      </w:r>
      <w:r>
        <w:rPr>
          <w:rFonts w:cs="Times New Roman"/>
          <w:sz w:val="24"/>
          <w:szCs w:val="24"/>
          <w:lang w:val="en-GB"/>
        </w:rPr>
        <w:t xml:space="preserve"> = −0.1826 and </w:t>
      </w:r>
      <w:r>
        <w:rPr>
          <w:rFonts w:cs="Times New Roman"/>
          <w:i/>
          <w:sz w:val="24"/>
          <w:szCs w:val="24"/>
          <w:lang w:val="en-GB"/>
        </w:rPr>
        <w:t>e</w:t>
      </w:r>
      <w:r>
        <w:rPr>
          <w:rFonts w:cs="Times New Roman"/>
          <w:i/>
          <w:sz w:val="24"/>
          <w:szCs w:val="24"/>
          <w:vertAlign w:val="subscript"/>
          <w:lang w:val="en-GB"/>
        </w:rPr>
        <w:t>7</w:t>
      </w:r>
      <w:r>
        <w:rPr>
          <w:rFonts w:cs="Times New Roman"/>
          <w:sz w:val="24"/>
          <w:szCs w:val="24"/>
          <w:lang w:val="en-GB"/>
        </w:rPr>
        <w:t xml:space="preserve"> = 0.054, assuming that these provide ground acceleration at 1 Hz. Actually, these coefficient values appear derived from those reported by Boore &amp; Atkinson for 5% damped pseudo-spectral accelerations at a period of 1 s (apart from a slight error in </w:t>
      </w:r>
      <w:r>
        <w:rPr>
          <w:rFonts w:cs="Times New Roman"/>
          <w:i/>
          <w:sz w:val="24"/>
          <w:szCs w:val="24"/>
          <w:lang w:val="en-GB"/>
        </w:rPr>
        <w:t>e</w:t>
      </w:r>
      <w:r>
        <w:rPr>
          <w:rFonts w:cs="Times New Roman"/>
          <w:i/>
          <w:sz w:val="24"/>
          <w:szCs w:val="24"/>
          <w:vertAlign w:val="subscript"/>
          <w:lang w:val="en-GB"/>
        </w:rPr>
        <w:t>5</w:t>
      </w:r>
      <w:r>
        <w:rPr>
          <w:rFonts w:cs="Times New Roman"/>
          <w:sz w:val="24"/>
          <w:szCs w:val="24"/>
          <w:lang w:val="en-GB"/>
        </w:rPr>
        <w:t xml:space="preserve"> which actually is 0.6788: see Table 7 in Boore &amp; Atkinson, 2008). These coefficients are relative to GMPE that does not predict ground motion, but the response of a one degree-of-freedom oscillator whose base is fixed to soil and forced to move by seismic ground motion. This shaking parameter is used to evaluate the response of engineering structures (which can be assimilate to an oscillator of given eigen-frequency and damping) in terms of maximum acceleration induced by seismic shaking to the oscillator. It seems to me hardly justifiable to assimilate slope material behaviour to an oscillator with eigen-frequency of 1 Hz and damping equal to 5% of the critical values (which is typical for quite elastic engineering structures). Thus, I wonder why it </w:t>
      </w:r>
      <w:bookmarkStart w:id="1" w:name="_GoBack"/>
      <w:bookmarkEnd w:id="1"/>
      <w:r>
        <w:rPr>
          <w:rFonts w:cs="Times New Roman"/>
          <w:sz w:val="24"/>
          <w:szCs w:val="24"/>
          <w:lang w:val="en-GB"/>
        </w:rPr>
        <w:t xml:space="preserve">was not simply used the coefficients provided for PGA in the same Table 7 (which, actually, predict a saturation for </w:t>
      </w:r>
      <w:r>
        <w:rPr>
          <w:rFonts w:cs="Times New Roman"/>
          <w:i/>
          <w:sz w:val="24"/>
          <w:szCs w:val="24"/>
          <w:lang w:val="en-US"/>
        </w:rPr>
        <w:t>M</w:t>
      </w:r>
      <w:r>
        <w:rPr>
          <w:rFonts w:cs="Times New Roman"/>
          <w:i/>
          <w:sz w:val="24"/>
          <w:szCs w:val="24"/>
          <w:vertAlign w:val="subscript"/>
          <w:lang w:val="en-US"/>
        </w:rPr>
        <w:t>W</w:t>
      </w:r>
      <w:r>
        <w:rPr>
          <w:rFonts w:cs="Times New Roman"/>
          <w:sz w:val="24"/>
          <w:szCs w:val="24"/>
          <w:lang w:val="en-US"/>
        </w:rPr>
        <w:t xml:space="preserve"> ≥ </w:t>
      </w:r>
      <w:r>
        <w:rPr>
          <w:rFonts w:cs="Times New Roman"/>
          <w:i/>
          <w:sz w:val="24"/>
          <w:szCs w:val="24"/>
          <w:lang w:val="en-US"/>
        </w:rPr>
        <w:t>M</w:t>
      </w:r>
      <w:r>
        <w:rPr>
          <w:rFonts w:cs="Times New Roman"/>
          <w:i/>
          <w:sz w:val="24"/>
          <w:szCs w:val="24"/>
          <w:vertAlign w:val="subscript"/>
          <w:lang w:val="en-US"/>
        </w:rPr>
        <w:t>h</w:t>
      </w:r>
      <w:r>
        <w:rPr>
          <w:rFonts w:cs="Times New Roman"/>
          <w:sz w:val="24"/>
          <w:szCs w:val="24"/>
          <w:lang w:val="en-US"/>
        </w:rPr>
        <w:t xml:space="preserve"> as resulting from being </w:t>
      </w:r>
      <w:r>
        <w:rPr>
          <w:rFonts w:cs="Times New Roman"/>
          <w:i/>
          <w:sz w:val="24"/>
          <w:szCs w:val="24"/>
          <w:lang w:val="en-GB"/>
        </w:rPr>
        <w:t>e</w:t>
      </w:r>
      <w:r>
        <w:rPr>
          <w:rFonts w:cs="Times New Roman"/>
          <w:i/>
          <w:sz w:val="24"/>
          <w:szCs w:val="24"/>
          <w:vertAlign w:val="subscript"/>
          <w:lang w:val="en-GB"/>
        </w:rPr>
        <w:t>7</w:t>
      </w:r>
      <w:r>
        <w:rPr>
          <w:rFonts w:cs="Times New Roman"/>
          <w:sz w:val="24"/>
          <w:szCs w:val="24"/>
          <w:lang w:val="en-GB"/>
        </w:rPr>
        <w:t xml:space="preserve"> =0)?  </w:t>
      </w:r>
    </w:p>
    <w:p>
      <w:pPr>
        <w:pStyle w:val="Normal"/>
        <w:spacing w:before="0" w:after="0"/>
        <w:jc w:val="both"/>
        <w:rPr>
          <w:rFonts w:ascii="Times New Roman" w:hAnsi="Times New Roman" w:cs="Times New Roman"/>
          <w:sz w:val="24"/>
          <w:szCs w:val="24"/>
          <w:lang w:val="en-GB"/>
        </w:rPr>
      </w:pPr>
      <w:r>
        <w:rPr>
          <w:rFonts w:cs="Times New Roman"/>
          <w:sz w:val="24"/>
          <w:szCs w:val="24"/>
          <w:lang w:val="en-GB"/>
        </w:rPr>
      </w:r>
    </w:p>
    <w:p>
      <w:pPr>
        <w:pStyle w:val="Normal"/>
        <w:spacing w:before="0" w:after="0"/>
        <w:jc w:val="both"/>
        <w:rPr/>
      </w:pPr>
      <w:r>
        <w:rPr>
          <w:rFonts w:eastAsia="" w:cs="Times New Roman" w:eastAsiaTheme="minorEastAsia"/>
          <w:color w:val="800000"/>
          <w:sz w:val="24"/>
          <w:szCs w:val="24"/>
          <w:lang w:val="en-US"/>
        </w:rPr>
        <w:t>&gt;&gt; What is above is correct but not contradictory with our approach, although it may have been   awkwardly presented.</w:t>
      </w:r>
    </w:p>
    <w:p>
      <w:pPr>
        <w:pStyle w:val="Normal"/>
        <w:spacing w:before="0" w:after="0"/>
        <w:jc w:val="both"/>
        <w:rPr>
          <w:rFonts w:ascii="Times New Roman" w:hAnsi="Times New Roman" w:eastAsia="" w:cs="Times New Roman" w:eastAsiaTheme="minorEastAsia"/>
          <w:color w:val="800000"/>
          <w:sz w:val="24"/>
          <w:szCs w:val="24"/>
          <w:lang w:val="en-US"/>
        </w:rPr>
      </w:pPr>
      <w:r>
        <w:rPr>
          <w:rFonts w:eastAsia="" w:cs="Times New Roman" w:eastAsiaTheme="minorEastAsia"/>
          <w:color w:val="800000"/>
          <w:sz w:val="24"/>
          <w:szCs w:val="24"/>
          <w:lang w:val="en-US"/>
        </w:rPr>
      </w:r>
    </w:p>
    <w:p>
      <w:pPr>
        <w:pStyle w:val="Normal"/>
        <w:spacing w:before="0" w:after="0"/>
        <w:jc w:val="both"/>
        <w:rPr/>
      </w:pPr>
      <w:r>
        <w:rPr>
          <w:rFonts w:eastAsia="" w:cs="Times New Roman" w:eastAsiaTheme="minorEastAsia"/>
          <w:b/>
          <w:bCs/>
          <w:color w:val="800000"/>
          <w:sz w:val="24"/>
          <w:szCs w:val="24"/>
          <w:lang w:val="en-US"/>
        </w:rPr>
        <w:t>1/ On the unit/definition of b:</w:t>
      </w:r>
    </w:p>
    <w:p>
      <w:pPr>
        <w:pStyle w:val="Normal"/>
        <w:spacing w:before="0" w:after="0"/>
        <w:jc w:val="both"/>
        <w:rPr/>
      </w:pPr>
      <w:r>
        <w:rPr>
          <w:rFonts w:eastAsia="" w:cs="Times New Roman" w:eastAsiaTheme="minorEastAsia"/>
          <w:color w:val="800000"/>
          <w:sz w:val="24"/>
          <w:szCs w:val="24"/>
          <w:lang w:val="en-US"/>
        </w:rPr>
        <w:t xml:space="preserve"> </w:t>
      </w:r>
      <w:r>
        <w:rPr>
          <w:rFonts w:eastAsia="" w:cs="Times New Roman" w:eastAsiaTheme="minorEastAsia"/>
          <w:color w:val="800000"/>
          <w:sz w:val="24"/>
          <w:szCs w:val="24"/>
          <w:lang w:val="en-US"/>
        </w:rPr>
        <w:t>b and a_c should be non-dimensional acceleration, normalized by the gravitational acceleration, g. Thus we should get a normalized ground acceleration at the surface when dividing b by a depth, for example, b/R0 = 0.4 , with b=4000 m and R0=10km. That is 40% of g.</w:t>
      </w:r>
    </w:p>
    <w:p>
      <w:pPr>
        <w:pStyle w:val="Normal"/>
        <w:spacing w:before="0" w:after="0"/>
        <w:jc w:val="both"/>
        <w:rPr>
          <w:rFonts w:ascii="Times New Roman" w:hAnsi="Times New Roman" w:eastAsia="" w:cs="Times New Roman" w:eastAsiaTheme="minorEastAsia"/>
          <w:color w:val="800000"/>
          <w:sz w:val="24"/>
          <w:szCs w:val="24"/>
          <w:lang w:val="en-US"/>
        </w:rPr>
      </w:pPr>
      <w:r>
        <w:rPr>
          <w:rFonts w:eastAsia="" w:cs="Times New Roman" w:eastAsiaTheme="minorEastAsia"/>
          <w:color w:val="800000"/>
          <w:sz w:val="24"/>
          <w:szCs w:val="24"/>
          <w:lang w:val="en-US"/>
        </w:rPr>
      </w:r>
    </w:p>
    <w:p>
      <w:pPr>
        <w:pStyle w:val="Normal"/>
        <w:spacing w:before="0" w:after="0"/>
        <w:jc w:val="both"/>
        <w:rPr>
          <w:rFonts w:ascii="Times New Roman" w:hAnsi="Times New Roman" w:eastAsia="" w:cs="Times New Roman" w:eastAsiaTheme="minorEastAsia"/>
          <w:color w:val="800000"/>
          <w:sz w:val="24"/>
          <w:szCs w:val="24"/>
          <w:lang w:val="en-US"/>
        </w:rPr>
      </w:pPr>
      <w:r>
        <w:rPr>
          <w:rFonts w:eastAsia="" w:cs="Times New Roman" w:eastAsiaTheme="minorEastAsia"/>
          <w:color w:val="800000"/>
          <w:sz w:val="24"/>
          <w:szCs w:val="24"/>
          <w:lang w:val="en-US"/>
        </w:rPr>
      </w:r>
    </w:p>
    <w:p>
      <w:pPr>
        <w:pStyle w:val="Normal"/>
        <w:spacing w:before="0" w:after="0"/>
        <w:jc w:val="both"/>
        <w:rPr/>
      </w:pPr>
      <w:r>
        <w:rPr>
          <w:rFonts w:eastAsia="" w:cs="Times New Roman" w:eastAsiaTheme="minorEastAsia"/>
          <w:color w:val="800000"/>
          <w:sz w:val="24"/>
          <w:szCs w:val="24"/>
          <w:lang w:val="en-US"/>
        </w:rPr>
        <w:t xml:space="preserve">Anyway for clarity, </w:t>
      </w:r>
      <w:r>
        <w:rPr>
          <w:rFonts w:eastAsia="" w:cs="Times New Roman" w:eastAsiaTheme="minorEastAsia"/>
          <w:b/>
          <w:bCs/>
          <w:color w:val="800000"/>
          <w:sz w:val="24"/>
          <w:szCs w:val="24"/>
          <w:lang w:val="en-US"/>
        </w:rPr>
        <w:t>we rewrote Line 27 Page 3</w:t>
      </w:r>
      <w:r>
        <w:rPr>
          <w:rFonts w:eastAsia="" w:cs="Times New Roman" w:eastAsiaTheme="minorEastAsia"/>
          <w:color w:val="800000"/>
          <w:sz w:val="24"/>
          <w:szCs w:val="24"/>
          <w:lang w:val="en-US"/>
        </w:rPr>
        <w:t xml:space="preserve"> with the equation suggested and with: “ with b the non-dimensional near-source acceleration at a reference distance from the seismic source, Rref = 1000 m, and R0 ... “ and included this modifications in Eq 4 and 6.</w:t>
      </w:r>
    </w:p>
    <w:p>
      <w:pPr>
        <w:pStyle w:val="Normal"/>
        <w:spacing w:before="0" w:after="0"/>
        <w:jc w:val="both"/>
        <w:rPr/>
      </w:pPr>
      <w:r>
        <w:rPr>
          <w:rFonts w:eastAsia="" w:cs="Times New Roman" w:eastAsiaTheme="minorEastAsia"/>
          <w:b/>
          <w:bCs/>
          <w:color w:val="800000"/>
          <w:sz w:val="24"/>
          <w:szCs w:val="24"/>
          <w:lang w:val="en-US"/>
        </w:rPr>
        <w:t>We also added at Line 1 Page 3</w:t>
      </w:r>
      <w:r>
        <w:rPr>
          <w:rFonts w:eastAsia="" w:cs="Times New Roman" w:eastAsiaTheme="minorEastAsia"/>
          <w:color w:val="800000"/>
          <w:sz w:val="24"/>
          <w:szCs w:val="24"/>
          <w:lang w:val="en-US"/>
        </w:rPr>
        <w:t xml:space="preserve">: “Note that </w:t>
      </w:r>
      <w:r>
        <w:rPr>
          <w:rFonts w:eastAsia="" w:cs="Times New Roman" w:eastAsiaTheme="minorEastAsia"/>
          <w:color w:val="800000"/>
          <w:sz w:val="24"/>
          <w:szCs w:val="24"/>
          <w:lang w:val="en-US"/>
        </w:rPr>
        <w:t xml:space="preserve">here, </w:t>
      </w:r>
      <w:r>
        <w:rPr>
          <w:rFonts w:eastAsia="" w:cs="Times New Roman" w:eastAsiaTheme="minorEastAsia"/>
          <w:color w:val="800000"/>
          <w:sz w:val="24"/>
          <w:szCs w:val="24"/>
          <w:lang w:val="en-US"/>
        </w:rPr>
        <w:t xml:space="preserve"> a_c and all other accelerations are normalized by the gravitational acceleration and thus non-dimensional.”</w:t>
      </w:r>
    </w:p>
    <w:p>
      <w:pPr>
        <w:pStyle w:val="Normal"/>
        <w:spacing w:before="0" w:after="0"/>
        <w:jc w:val="both"/>
        <w:rPr>
          <w:rFonts w:ascii="Times New Roman" w:hAnsi="Times New Roman" w:eastAsia="" w:cs="Times New Roman" w:eastAsiaTheme="minorEastAsia"/>
          <w:color w:val="800000"/>
          <w:sz w:val="24"/>
          <w:szCs w:val="24"/>
          <w:lang w:val="en-US"/>
        </w:rPr>
      </w:pPr>
      <w:r>
        <w:rPr>
          <w:rFonts w:eastAsia="" w:cs="Times New Roman" w:eastAsiaTheme="minorEastAsia"/>
          <w:color w:val="800000"/>
          <w:sz w:val="24"/>
          <w:szCs w:val="24"/>
          <w:lang w:val="en-US"/>
        </w:rPr>
      </w:r>
    </w:p>
    <w:p>
      <w:pPr>
        <w:pStyle w:val="Normal"/>
        <w:spacing w:before="0" w:after="0"/>
        <w:jc w:val="both"/>
        <w:rPr/>
      </w:pPr>
      <w:r>
        <w:rPr>
          <w:rFonts w:eastAsia="" w:cs="Times New Roman" w:eastAsiaTheme="minorEastAsia"/>
          <w:b/>
          <w:bCs/>
          <w:color w:val="800000"/>
          <w:sz w:val="24"/>
          <w:szCs w:val="24"/>
          <w:lang w:val="en-US"/>
        </w:rPr>
        <w:t>2/ On the magnitude scaling and the choice of b_sat</w:t>
      </w:r>
    </w:p>
    <w:p>
      <w:pPr>
        <w:pStyle w:val="Normal"/>
        <w:spacing w:before="0" w:after="0"/>
        <w:jc w:val="both"/>
        <w:rPr/>
      </w:pPr>
      <w:r>
        <w:rPr>
          <w:rFonts w:eastAsia="" w:cs="Times New Roman" w:eastAsiaTheme="minorEastAsia"/>
          <w:color w:val="800000"/>
          <w:sz w:val="24"/>
          <w:szCs w:val="24"/>
          <w:lang w:val="en-US"/>
        </w:rPr>
        <w:t xml:space="preserve">The main misunderstanding is that we do not aim at reproducing Boore and Atkinson 2008 prediction, which depends on a number of term that we do not consider and/or cannot constrain, such as Vs30 for site effects </w:t>
      </w:r>
      <w:r>
        <w:rPr>
          <w:rFonts w:eastAsia="" w:cs="Times New Roman" w:eastAsiaTheme="minorEastAsia"/>
          <w:color w:val="800000"/>
          <w:sz w:val="24"/>
          <w:szCs w:val="24"/>
          <w:lang w:val="en-US"/>
        </w:rPr>
        <w:t xml:space="preserve">and </w:t>
      </w:r>
      <w:r>
        <w:rPr>
          <w:rFonts w:eastAsia="" w:cs="Times New Roman" w:eastAsiaTheme="minorEastAsia"/>
          <w:color w:val="800000"/>
          <w:sz w:val="24"/>
          <w:szCs w:val="24"/>
          <w:lang w:val="en-US"/>
        </w:rPr>
        <w:t xml:space="preserve"> non linear attenuation terms. </w:t>
      </w:r>
    </w:p>
    <w:p>
      <w:pPr>
        <w:pStyle w:val="Normal"/>
        <w:spacing w:before="0" w:after="0"/>
        <w:jc w:val="both"/>
        <w:rPr>
          <w:color w:val="800000"/>
        </w:rPr>
      </w:pPr>
      <w:r>
        <w:rPr>
          <w:color w:val="800000"/>
        </w:rPr>
      </w:r>
    </w:p>
    <w:p>
      <w:pPr>
        <w:pStyle w:val="Normal"/>
        <w:spacing w:before="0" w:after="0"/>
        <w:jc w:val="both"/>
        <w:rPr/>
      </w:pPr>
      <w:r>
        <w:rPr>
          <w:rFonts w:eastAsia="" w:cs="Times New Roman" w:eastAsiaTheme="minorEastAsia"/>
          <w:color w:val="800000"/>
          <w:sz w:val="24"/>
          <w:szCs w:val="24"/>
          <w:lang w:val="en-US"/>
        </w:rPr>
        <w:t xml:space="preserve">This should be better stated on the text, but we simply aim at </w:t>
      </w:r>
      <w:r>
        <w:rPr>
          <w:rFonts w:eastAsia="" w:cs="Times New Roman" w:eastAsiaTheme="minorEastAsia"/>
          <w:color w:val="800000"/>
          <w:sz w:val="24"/>
          <w:szCs w:val="24"/>
          <w:lang w:val="en-US"/>
        </w:rPr>
        <w:t xml:space="preserve">a </w:t>
      </w:r>
      <w:r>
        <w:rPr>
          <w:rFonts w:eastAsia="" w:cs="Times New Roman" w:eastAsiaTheme="minorEastAsia"/>
          <w:color w:val="800000"/>
          <w:sz w:val="24"/>
          <w:szCs w:val="24"/>
          <w:lang w:val="en-US"/>
        </w:rPr>
        <w:t>ground shaking model where reasonable scaling for magnitude, fault type and attenuation are used.</w:t>
      </w:r>
    </w:p>
    <w:p>
      <w:pPr>
        <w:pStyle w:val="Normal"/>
        <w:spacing w:before="0" w:after="0"/>
        <w:jc w:val="both"/>
        <w:rPr/>
      </w:pPr>
      <w:r>
        <w:rPr>
          <w:rFonts w:eastAsia="" w:cs="Times New Roman" w:eastAsiaTheme="minorEastAsia"/>
          <w:color w:val="800000"/>
          <w:sz w:val="24"/>
          <w:szCs w:val="24"/>
          <w:lang w:val="en-US"/>
        </w:rPr>
        <w:t>For fault type: based on Boore and Atkinson shaking is ~ 30% lower for Normal fault than for strike-slip/dip-slip; As stated in the text.</w:t>
      </w:r>
    </w:p>
    <w:p>
      <w:pPr>
        <w:pStyle w:val="Normal"/>
        <w:spacing w:before="0" w:after="0"/>
        <w:jc w:val="both"/>
        <w:rPr/>
      </w:pPr>
      <w:r>
        <w:rPr>
          <w:rFonts w:eastAsia="" w:cs="Times New Roman" w:eastAsiaTheme="minorEastAsia"/>
          <w:color w:val="800000"/>
          <w:sz w:val="24"/>
          <w:szCs w:val="24"/>
          <w:lang w:val="en-US"/>
        </w:rPr>
        <w:t>For Attenuation: for frequency around 1Hz, geometrical spreading will dominate on the ~30 first km, that are the typical distance  from the rupture where landslide occur. As stated in the text.</w:t>
      </w:r>
    </w:p>
    <w:p>
      <w:pPr>
        <w:pStyle w:val="Normal"/>
        <w:spacing w:before="0" w:after="0"/>
        <w:jc w:val="both"/>
        <w:rPr/>
      </w:pPr>
      <w:r>
        <w:rPr>
          <w:rFonts w:eastAsia="" w:cs="Times New Roman" w:eastAsiaTheme="minorEastAsia"/>
          <w:color w:val="800000"/>
          <w:sz w:val="24"/>
          <w:szCs w:val="24"/>
          <w:lang w:val="en-US"/>
        </w:rPr>
        <w:t xml:space="preserve">Then for Magnitude we aim at reproducing a increase of shaking and then saturation of the shaking consistent with seismological observations for earthquakes. </w:t>
      </w:r>
    </w:p>
    <w:p>
      <w:pPr>
        <w:pStyle w:val="Normal"/>
        <w:spacing w:before="0" w:after="0"/>
        <w:jc w:val="both"/>
        <w:rPr>
          <w:rFonts w:ascii="Times New Roman" w:hAnsi="Times New Roman" w:eastAsia="" w:cs="Times New Roman" w:eastAsiaTheme="minorEastAsia"/>
          <w:color w:val="800000"/>
          <w:sz w:val="24"/>
          <w:szCs w:val="24"/>
          <w:lang w:val="en-US"/>
        </w:rPr>
      </w:pPr>
      <w:r>
        <w:rPr>
          <w:rFonts w:eastAsia="" w:cs="Times New Roman" w:eastAsiaTheme="minorEastAsia"/>
          <w:color w:val="800000"/>
          <w:sz w:val="24"/>
          <w:szCs w:val="24"/>
          <w:lang w:val="en-US"/>
        </w:rPr>
      </w:r>
    </w:p>
    <w:p>
      <w:pPr>
        <w:pStyle w:val="Normal"/>
        <w:spacing w:before="0" w:after="0"/>
        <w:jc w:val="both"/>
        <w:rPr/>
      </w:pPr>
      <w:r>
        <w:rPr>
          <w:rFonts w:eastAsia="" w:cs="Times New Roman" w:eastAsiaTheme="minorEastAsia"/>
          <w:b/>
          <w:bCs/>
          <w:color w:val="800000"/>
          <w:sz w:val="24"/>
          <w:szCs w:val="24"/>
          <w:lang w:val="en-US"/>
        </w:rPr>
        <w:t>Line 30 Page 3 We rewrite:</w:t>
      </w:r>
      <w:r>
        <w:rPr>
          <w:rFonts w:eastAsia="" w:cs="Times New Roman" w:eastAsiaTheme="minorEastAsia"/>
          <w:color w:val="800000"/>
          <w:sz w:val="24"/>
          <w:szCs w:val="24"/>
          <w:lang w:val="en-US"/>
        </w:rPr>
        <w:t xml:space="preserve"> “To construct a simplif</w:t>
      </w:r>
      <w:r>
        <w:rPr>
          <w:rFonts w:eastAsia="" w:cs="Times New Roman" w:eastAsiaTheme="minorEastAsia"/>
          <w:color w:val="800000"/>
          <w:sz w:val="24"/>
          <w:szCs w:val="24"/>
          <w:lang w:val="en-US"/>
        </w:rPr>
        <w:t>ied</w:t>
      </w:r>
      <w:r>
        <w:rPr>
          <w:rFonts w:eastAsia="" w:cs="Times New Roman" w:eastAsiaTheme="minorEastAsia"/>
          <w:color w:val="800000"/>
          <w:sz w:val="24"/>
          <w:szCs w:val="24"/>
          <w:lang w:val="en-US"/>
        </w:rPr>
        <w:t xml:space="preserve"> ground shaking model that is consistent with first order seismological observations and landslide triggering we use the scaling of the near-source acceleration, $b$, with </w:t>
      </w:r>
      <w:r>
        <w:rPr>
          <w:rFonts w:eastAsia="" w:cs="Times New Roman" w:eastAsiaTheme="minorEastAsia"/>
          <w:color w:val="800000"/>
          <w:sz w:val="24"/>
          <w:szCs w:val="24"/>
          <w:lang w:val="en-US"/>
        </w:rPr>
        <w:t xml:space="preserve">earthquake </w:t>
      </w:r>
      <w:r>
        <w:rPr>
          <w:rFonts w:eastAsia="" w:cs="Times New Roman" w:eastAsiaTheme="minorEastAsia"/>
          <w:color w:val="800000"/>
          <w:sz w:val="24"/>
          <w:szCs w:val="24"/>
          <w:lang w:val="en-US"/>
        </w:rPr>
        <w:t xml:space="preserve">magnitude proposed by Boore </w:t>
      </w:r>
      <w:r>
        <w:rPr>
          <w:rFonts w:eastAsia="" w:cs="Times New Roman"/>
          <w:color w:val="800000"/>
          <w:sz w:val="24"/>
          <w:szCs w:val="24"/>
          <w:lang w:val="en-US"/>
        </w:rPr>
        <w:t>and Atkinson (2008)</w:t>
      </w:r>
      <w:r>
        <w:rPr>
          <w:rFonts w:eastAsia="" w:cs="Times New Roman" w:eastAsiaTheme="minorEastAsia"/>
          <w:color w:val="800000"/>
          <w:sz w:val="24"/>
          <w:szCs w:val="24"/>
          <w:lang w:val="en-US"/>
        </w:rPr>
        <w:t>”:</w:t>
      </w:r>
    </w:p>
    <w:p>
      <w:pPr>
        <w:pStyle w:val="Normal"/>
        <w:spacing w:before="0" w:after="0"/>
        <w:jc w:val="both"/>
        <w:rPr>
          <w:rFonts w:ascii="Times New Roman" w:hAnsi="Times New Roman" w:eastAsia="" w:cs="Times New Roman" w:eastAsiaTheme="minorEastAsia"/>
          <w:color w:val="800000"/>
          <w:sz w:val="24"/>
          <w:szCs w:val="24"/>
          <w:lang w:val="en-US"/>
        </w:rPr>
      </w:pPr>
      <w:r>
        <w:rPr>
          <w:rFonts w:eastAsia="" w:cs="Times New Roman" w:eastAsiaTheme="minorEastAsia"/>
          <w:color w:val="800000"/>
          <w:sz w:val="24"/>
          <w:szCs w:val="24"/>
          <w:lang w:val="en-US"/>
        </w:rPr>
      </w:r>
    </w:p>
    <w:p>
      <w:pPr>
        <w:pStyle w:val="Normal"/>
        <w:spacing w:before="0" w:after="0"/>
        <w:jc w:val="both"/>
        <w:rPr>
          <w:rFonts w:ascii="Times New Roman" w:hAnsi="Times New Roman" w:eastAsia="" w:cs="Times New Roman"/>
          <w:color w:val="800000"/>
          <w:sz w:val="24"/>
          <w:szCs w:val="24"/>
          <w:lang w:val="en-US"/>
        </w:rPr>
      </w:pPr>
      <w:r>
        <w:rPr>
          <w:rFonts w:eastAsia="" w:cs="Times New Roman"/>
          <w:color w:val="800000"/>
          <w:sz w:val="24"/>
          <w:szCs w:val="24"/>
          <w:lang w:val="en-US"/>
        </w:rPr>
      </w:r>
    </w:p>
    <w:p>
      <w:pPr>
        <w:pStyle w:val="Normal"/>
        <w:spacing w:before="0" w:after="0"/>
        <w:jc w:val="both"/>
        <w:rPr/>
      </w:pPr>
      <w:bookmarkStart w:id="2" w:name="__DdeLink__1504_1230002105"/>
      <w:r>
        <w:rPr>
          <w:rFonts w:eastAsia="" w:cs="Times New Roman"/>
          <w:b/>
          <w:bCs/>
          <w:color w:val="800000"/>
          <w:sz w:val="24"/>
          <w:szCs w:val="24"/>
          <w:lang w:val="en-US"/>
        </w:rPr>
        <w:t>Line 14 Page 4 we added:</w:t>
      </w:r>
      <w:bookmarkEnd w:id="2"/>
      <w:r>
        <w:rPr>
          <w:rFonts w:eastAsia="" w:cs="Times New Roman"/>
          <w:color w:val="800000"/>
          <w:sz w:val="24"/>
          <w:szCs w:val="24"/>
          <w:lang w:val="en-US"/>
        </w:rPr>
        <w:t xml:space="preserve"> “We refrain from using b_sat values as derived by Boore and Atkinson (2008) because they  should be included within a model accounting for site effects and non-linear attenuation, </w:t>
      </w:r>
      <w:r>
        <w:rPr>
          <w:rFonts w:eastAsia="" w:cs="Times New Roman"/>
          <w:color w:val="800000"/>
          <w:sz w:val="24"/>
          <w:szCs w:val="24"/>
          <w:lang w:val="en-US"/>
        </w:rPr>
        <w:t>at</w:t>
      </w:r>
      <w:r>
        <w:rPr>
          <w:rFonts w:eastAsia="" w:cs="Times New Roman"/>
          <w:color w:val="800000"/>
          <w:sz w:val="24"/>
          <w:szCs w:val="24"/>
          <w:lang w:val="en-US"/>
        </w:rPr>
        <w:t>t</w:t>
      </w:r>
      <w:r>
        <w:rPr>
          <w:rFonts w:eastAsia="" w:cs="Times New Roman"/>
          <w:color w:val="800000"/>
          <w:sz w:val="24"/>
          <w:szCs w:val="24"/>
          <w:lang w:val="en-US"/>
        </w:rPr>
        <w:t>ribute</w:t>
      </w:r>
      <w:r>
        <w:rPr>
          <w:rFonts w:eastAsia="" w:cs="Times New Roman"/>
          <w:color w:val="800000"/>
          <w:sz w:val="24"/>
          <w:szCs w:val="24"/>
          <w:lang w:val="en-US"/>
        </w:rPr>
        <w:t>s that are beyond the scope of this work. Therefore, to be consistent with the model of Marc et al. 2016 we use ...”</w:t>
      </w:r>
    </w:p>
    <w:p>
      <w:pPr>
        <w:pStyle w:val="Normal"/>
        <w:spacing w:before="0" w:after="0"/>
        <w:jc w:val="both"/>
        <w:rPr>
          <w:rFonts w:ascii="Times New Roman" w:hAnsi="Times New Roman" w:eastAsia="" w:cs="Times New Roman"/>
          <w:color w:val="800000"/>
          <w:sz w:val="24"/>
          <w:szCs w:val="24"/>
          <w:lang w:val="en-US"/>
        </w:rPr>
      </w:pPr>
      <w:r>
        <w:rPr>
          <w:rFonts w:eastAsia="" w:cs="Times New Roman"/>
          <w:color w:val="800000"/>
          <w:sz w:val="24"/>
          <w:szCs w:val="24"/>
          <w:lang w:val="en-US"/>
        </w:rPr>
      </w:r>
    </w:p>
    <w:p>
      <w:pPr>
        <w:pStyle w:val="Normal"/>
        <w:spacing w:before="0" w:after="0"/>
        <w:jc w:val="both"/>
        <w:rPr/>
      </w:pPr>
      <w:r>
        <w:rPr>
          <w:rFonts w:eastAsia="" w:cs="Times New Roman"/>
          <w:color w:val="800000"/>
          <w:sz w:val="24"/>
          <w:szCs w:val="24"/>
          <w:lang w:val="en-US"/>
        </w:rPr>
        <w:t xml:space="preserve">Additionally we also added to make it clear to the reader, that although we assume a single value for b_sat we discuss its potential (and likely) variations later in the manuscript: </w:t>
      </w:r>
    </w:p>
    <w:p>
      <w:pPr>
        <w:pStyle w:val="Normal"/>
        <w:spacing w:before="0" w:after="0"/>
        <w:jc w:val="both"/>
        <w:rPr/>
      </w:pPr>
      <w:r>
        <w:rPr>
          <w:rFonts w:eastAsia="" w:cs="Times New Roman" w:eastAsiaTheme="minorEastAsia"/>
          <w:b/>
          <w:bCs/>
          <w:color w:val="800000"/>
          <w:sz w:val="24"/>
          <w:szCs w:val="24"/>
          <w:lang w:val="en-US"/>
        </w:rPr>
        <w:t xml:space="preserve">We rewrite Line 17 Page 4: </w:t>
      </w:r>
    </w:p>
    <w:p>
      <w:pPr>
        <w:pStyle w:val="Normal"/>
        <w:spacing w:before="0" w:after="0"/>
        <w:jc w:val="both"/>
        <w:rPr/>
      </w:pPr>
      <w:r>
        <w:rPr>
          <w:rFonts w:eastAsia="" w:cs="Times New Roman" w:eastAsiaTheme="minorEastAsia"/>
          <w:b/>
          <w:bCs/>
          <w:color w:val="800000"/>
          <w:sz w:val="24"/>
          <w:szCs w:val="24"/>
          <w:lang w:val="en-US"/>
        </w:rPr>
        <w:t xml:space="preserve"> “</w:t>
      </w:r>
      <w:r>
        <w:rPr>
          <w:color w:val="800000"/>
        </w:rPr>
        <w:t xml:space="preserve">If a_c </w:t>
      </w:r>
      <w:r>
        <w:rPr>
          <w:b/>
          <w:bCs/>
          <w:i w:val="false"/>
          <w:iCs w:val="false"/>
          <w:color w:val="800000"/>
        </w:rPr>
        <w:t>and b_{sat}</w:t>
      </w:r>
      <w:r>
        <w:rPr>
          <w:color w:val="800000"/>
        </w:rPr>
        <w:t xml:space="preserve"> are relatively constant as suggested by Marc et al., 2016b then the model is fully constrained without any free parameter. The assumptions that $a_c$ </w:t>
      </w:r>
      <w:r>
        <w:rPr>
          <w:b/>
          <w:bCs/>
          <w:color w:val="800000"/>
        </w:rPr>
        <w:t>or $b_{sat}$ are constant</w:t>
      </w:r>
      <w:r>
        <w:rPr>
          <w:color w:val="800000"/>
        </w:rPr>
        <w:t xml:space="preserve"> across all settings are discussed in Section 5."</w:t>
      </w:r>
    </w:p>
    <w:p>
      <w:pPr>
        <w:pStyle w:val="Normal"/>
        <w:spacing w:before="0" w:after="0"/>
        <w:jc w:val="both"/>
        <w:rPr>
          <w:rFonts w:ascii="Times New Roman" w:hAnsi="Times New Roman" w:eastAsia="" w:cs="Times New Roman" w:eastAsiaTheme="minorEastAsia"/>
          <w:b/>
          <w:b/>
          <w:bCs/>
          <w:color w:val="800000"/>
          <w:sz w:val="24"/>
          <w:szCs w:val="24"/>
          <w:lang w:val="en-US"/>
        </w:rPr>
      </w:pPr>
      <w:r>
        <w:rPr>
          <w:rFonts w:eastAsia="" w:cs="Times New Roman" w:eastAsiaTheme="minorEastAsia"/>
          <w:b/>
          <w:bCs/>
          <w:color w:val="800000"/>
          <w:sz w:val="24"/>
          <w:szCs w:val="24"/>
          <w:lang w:val="en-US"/>
        </w:rPr>
      </w:r>
    </w:p>
    <w:p>
      <w:pPr>
        <w:pStyle w:val="Normal"/>
        <w:spacing w:before="0" w:after="0"/>
        <w:jc w:val="both"/>
        <w:rPr>
          <w:rFonts w:ascii="Times New Roman" w:hAnsi="Times New Roman" w:eastAsia="" w:cs="Times New Roman" w:eastAsiaTheme="minorEastAsia"/>
          <w:b/>
          <w:b/>
          <w:bCs/>
          <w:color w:val="800000"/>
          <w:sz w:val="24"/>
          <w:szCs w:val="24"/>
          <w:lang w:val="en-US"/>
        </w:rPr>
      </w:pPr>
      <w:r>
        <w:rPr>
          <w:rFonts w:eastAsia="" w:cs="Times New Roman" w:eastAsiaTheme="minorEastAsia"/>
          <w:b/>
          <w:bCs/>
          <w:color w:val="800000"/>
          <w:sz w:val="24"/>
          <w:szCs w:val="24"/>
          <w:lang w:val="en-US"/>
        </w:rPr>
      </w:r>
    </w:p>
    <w:p>
      <w:pPr>
        <w:pStyle w:val="Normal"/>
        <w:spacing w:before="0" w:after="0"/>
        <w:jc w:val="both"/>
        <w:rPr>
          <w:rFonts w:ascii="Times New Roman" w:hAnsi="Times New Roman" w:cs="Times New Roman"/>
          <w:sz w:val="24"/>
          <w:szCs w:val="24"/>
          <w:lang w:val="en-GB"/>
        </w:rPr>
      </w:pPr>
      <w:r>
        <w:rPr>
          <w:rFonts w:cs="Times New Roman"/>
          <w:sz w:val="24"/>
          <w:szCs w:val="24"/>
          <w:lang w:val="en-GB"/>
        </w:rPr>
      </w:r>
    </w:p>
    <w:p>
      <w:pPr>
        <w:pStyle w:val="Normal"/>
        <w:spacing w:before="0" w:after="0"/>
        <w:jc w:val="both"/>
        <w:rPr/>
      </w:pPr>
      <w:r>
        <w:rPr>
          <w:rFonts w:eastAsia="" w:cs="Times New Roman" w:eastAsiaTheme="minorEastAsia"/>
          <w:b/>
          <w:bCs/>
          <w:color w:val="800000"/>
          <w:sz w:val="24"/>
          <w:szCs w:val="24"/>
          <w:lang w:val="en-US"/>
        </w:rPr>
        <w:t>3/ On the scaling parametrization</w:t>
      </w:r>
    </w:p>
    <w:p>
      <w:pPr>
        <w:pStyle w:val="Normal"/>
        <w:spacing w:before="0" w:after="0"/>
        <w:jc w:val="both"/>
        <w:rPr/>
      </w:pPr>
      <w:r>
        <w:rPr>
          <w:rFonts w:eastAsia="" w:cs="Times New Roman" w:eastAsiaTheme="minorEastAsia"/>
          <w:b w:val="false"/>
          <w:bCs w:val="false"/>
          <w:color w:val="800000"/>
          <w:sz w:val="24"/>
          <w:szCs w:val="24"/>
          <w:lang w:val="en-US"/>
        </w:rPr>
        <w:t>First of, the wrong value of e5 is a typo, and we used the correct one for our calculations. Then we rewrote: “e5,e6 and e7 are empirical constants for 1Hz Pseudo Spectral Accelerations.”</w:t>
      </w:r>
    </w:p>
    <w:p>
      <w:pPr>
        <w:pStyle w:val="Normal"/>
        <w:spacing w:before="0" w:after="0"/>
        <w:jc w:val="both"/>
        <w:rPr>
          <w:rFonts w:ascii="Times New Roman" w:hAnsi="Times New Roman" w:eastAsia="" w:cs="Times New Roman" w:eastAsiaTheme="minorEastAsia"/>
          <w:b w:val="false"/>
          <w:b w:val="false"/>
          <w:bCs w:val="false"/>
          <w:color w:val="800000"/>
          <w:sz w:val="24"/>
          <w:szCs w:val="24"/>
          <w:lang w:val="en-US"/>
        </w:rPr>
      </w:pPr>
      <w:r>
        <w:rPr>
          <w:rFonts w:eastAsia="" w:cs="Times New Roman" w:eastAsiaTheme="minorEastAsia"/>
          <w:b w:val="false"/>
          <w:bCs w:val="false"/>
          <w:color w:val="800000"/>
          <w:sz w:val="24"/>
          <w:szCs w:val="24"/>
          <w:lang w:val="en-US"/>
        </w:rPr>
      </w:r>
    </w:p>
    <w:p>
      <w:pPr>
        <w:pStyle w:val="Normal"/>
        <w:spacing w:before="0" w:after="0"/>
        <w:jc w:val="both"/>
        <w:rPr/>
      </w:pPr>
      <w:r>
        <w:rPr>
          <w:rFonts w:eastAsia="" w:cs="Times New Roman" w:eastAsiaTheme="minorEastAsia"/>
          <w:b w:val="false"/>
          <w:bCs w:val="false"/>
          <w:color w:val="800000"/>
          <w:sz w:val="24"/>
          <w:szCs w:val="24"/>
          <w:lang w:val="en-US"/>
        </w:rPr>
        <w:t>Then we agree that PSA are not likely a correct mechanical description for hillslopes failure but they have the advantage to be available at different frequency. Because different frequency-dependent processes modulates the ground shaking (source spectra, non-linear attenuation, cf Boore 2013), we do see different behavior before and after saturation (when M&lt;Mh or M&gt;Mh) for PSA at different frequency (Boore and Atkinson 2008). Thus we prefer to use a scaling consistent with the 1Hz frequency, while PGA scaling is closer of  PSA ~5-10Hz, with much less decay between PGA at saturation and PGA for a Mw = 5. As we currently state in the text, typical frequency of resonance of hillslope are around 1 Hz (Meunier et al., 2008) while smaller structures prone to failure maybe most sensitive to higher frequencies, up to 5-10 Hz (Line 34 page 3, Marc et al 2016b)</w:t>
      </w:r>
    </w:p>
    <w:p>
      <w:pPr>
        <w:pStyle w:val="Normal"/>
        <w:spacing w:before="0" w:after="0"/>
        <w:jc w:val="both"/>
        <w:rPr>
          <w:rFonts w:ascii="Times New Roman" w:hAnsi="Times New Roman" w:eastAsia="" w:cs="Times New Roman" w:eastAsiaTheme="minorEastAsia"/>
          <w:b w:val="false"/>
          <w:b w:val="false"/>
          <w:bCs w:val="false"/>
          <w:color w:val="800000"/>
          <w:sz w:val="24"/>
          <w:szCs w:val="24"/>
          <w:lang w:val="en-US"/>
        </w:rPr>
      </w:pPr>
      <w:r>
        <w:rPr>
          <w:rFonts w:eastAsia="" w:cs="Times New Roman" w:eastAsiaTheme="minorEastAsia"/>
          <w:b w:val="false"/>
          <w:bCs w:val="false"/>
          <w:color w:val="800000"/>
          <w:sz w:val="24"/>
          <w:szCs w:val="24"/>
          <w:lang w:val="en-US"/>
        </w:rPr>
      </w:r>
    </w:p>
    <w:p>
      <w:pPr>
        <w:pStyle w:val="Normal"/>
        <w:spacing w:before="0" w:after="0"/>
        <w:jc w:val="both"/>
        <w:rPr/>
      </w:pPr>
      <w:r>
        <w:rPr>
          <w:rFonts w:eastAsia="" w:cs="Times New Roman" w:eastAsiaTheme="minorEastAsia"/>
          <w:b w:val="false"/>
          <w:bCs w:val="false"/>
          <w:color w:val="800000"/>
          <w:sz w:val="24"/>
          <w:szCs w:val="24"/>
          <w:lang w:val="en-US"/>
        </w:rPr>
        <w:t xml:space="preserve">Therefore we added Line 15 Page 4 : “We prefer to use the scaling of pseudo-spectral accelerations </w:t>
      </w:r>
      <w:r>
        <w:rPr>
          <w:rFonts w:eastAsia="" w:eastAsiaTheme="minorEastAsia"/>
          <w:b w:val="false"/>
          <w:bCs w:val="false"/>
          <w:color w:val="800000"/>
          <w:lang w:val="en-US"/>
        </w:rPr>
        <w:t>(rather than the one for peak ground accelerations for example)</w:t>
      </w:r>
      <w:r>
        <w:rPr>
          <w:rFonts w:eastAsia="" w:cs="Times New Roman" w:eastAsiaTheme="minorEastAsia"/>
          <w:b w:val="false"/>
          <w:bCs w:val="false"/>
          <w:color w:val="800000"/>
          <w:sz w:val="24"/>
          <w:szCs w:val="24"/>
          <w:lang w:val="en-US"/>
        </w:rPr>
        <w:t xml:space="preserve"> because it focuses on ground motion around a specific frequency, and therefore should better represent </w:t>
      </w:r>
      <w:r>
        <w:rPr>
          <w:rFonts w:eastAsia="" w:cs="Times New Roman" w:eastAsiaTheme="minorEastAsia"/>
          <w:b w:val="false"/>
          <w:bCs w:val="false"/>
          <w:color w:val="800000"/>
          <w:sz w:val="24"/>
          <w:szCs w:val="24"/>
          <w:lang w:val="en-US"/>
        </w:rPr>
        <w:t>the</w:t>
      </w:r>
      <w:r>
        <w:rPr>
          <w:rFonts w:eastAsia="" w:cs="Times New Roman" w:eastAsiaTheme="minorEastAsia"/>
          <w:b w:val="false"/>
          <w:bCs w:val="false"/>
          <w:color w:val="800000"/>
          <w:sz w:val="24"/>
          <w:szCs w:val="24"/>
          <w:lang w:val="en-US"/>
        </w:rPr>
        <w:t xml:space="preserve"> frequency-dependent modulation of the ground shaking. The mechanical assumptions associated with pseudo-spectral accelerations (elastic oscillator with base fixed on the ground and 5% damping) </w:t>
      </w:r>
      <w:r>
        <w:rPr>
          <w:rFonts w:eastAsia="" w:cs="Times New Roman" w:eastAsiaTheme="minorEastAsia"/>
          <w:b w:val="false"/>
          <w:bCs w:val="false"/>
          <w:color w:val="800000"/>
          <w:sz w:val="24"/>
          <w:szCs w:val="24"/>
          <w:lang w:val="en-US"/>
        </w:rPr>
        <w:t>are</w:t>
      </w:r>
      <w:r>
        <w:rPr>
          <w:rFonts w:eastAsia="" w:cs="Times New Roman" w:eastAsiaTheme="minorEastAsia"/>
          <w:b w:val="false"/>
          <w:bCs w:val="false"/>
          <w:color w:val="800000"/>
          <w:sz w:val="24"/>
          <w:szCs w:val="24"/>
          <w:lang w:val="en-US"/>
        </w:rPr>
        <w:t xml:space="preserve"> probably not </w:t>
      </w:r>
      <w:r>
        <w:rPr>
          <w:rFonts w:eastAsia="" w:cs="Times New Roman" w:eastAsiaTheme="minorEastAsia"/>
          <w:b w:val="false"/>
          <w:bCs w:val="false"/>
          <w:color w:val="800000"/>
          <w:sz w:val="24"/>
          <w:szCs w:val="24"/>
          <w:lang w:val="en-US"/>
        </w:rPr>
        <w:t xml:space="preserve">entirely </w:t>
      </w:r>
      <w:r>
        <w:rPr>
          <w:rFonts w:eastAsia="" w:cs="Times New Roman" w:eastAsiaTheme="minorEastAsia"/>
          <w:b w:val="false"/>
          <w:bCs w:val="false"/>
          <w:color w:val="800000"/>
          <w:sz w:val="24"/>
          <w:szCs w:val="24"/>
          <w:lang w:val="en-US"/>
        </w:rPr>
        <w:t xml:space="preserve">adequate </w:t>
      </w:r>
      <w:r>
        <w:rPr>
          <w:rFonts w:eastAsia="" w:cs="Times New Roman" w:eastAsiaTheme="minorEastAsia"/>
          <w:b w:val="false"/>
          <w:bCs w:val="false"/>
          <w:color w:val="800000"/>
          <w:sz w:val="24"/>
          <w:szCs w:val="24"/>
          <w:lang w:val="en-US"/>
        </w:rPr>
        <w:t>for</w:t>
      </w:r>
      <w:r>
        <w:rPr>
          <w:rFonts w:eastAsia="" w:cs="Times New Roman" w:eastAsiaTheme="minorEastAsia"/>
          <w:b w:val="false"/>
          <w:bCs w:val="false"/>
          <w:color w:val="800000"/>
          <w:sz w:val="24"/>
          <w:szCs w:val="24"/>
          <w:lang w:val="en-US"/>
        </w:rPr>
        <w:t xml:space="preserve"> hillslope failure, but not inconsistent with the resonance of  topographic ridges themselves (Meunier et al., 2008).”  </w:t>
      </w:r>
    </w:p>
    <w:p>
      <w:pPr>
        <w:pStyle w:val="Normal"/>
        <w:spacing w:before="0" w:after="0"/>
        <w:jc w:val="both"/>
        <w:rPr>
          <w:rFonts w:eastAsia="" w:eastAsiaTheme="minorEastAsia"/>
          <w:b w:val="false"/>
          <w:b w:val="false"/>
          <w:bCs w:val="false"/>
          <w:color w:val="800000"/>
          <w:lang w:val="en-US"/>
        </w:rPr>
      </w:pPr>
      <w:r>
        <w:rPr>
          <w:rFonts w:eastAsia="" w:eastAsiaTheme="minorEastAsia"/>
          <w:b w:val="false"/>
          <w:bCs w:val="false"/>
          <w:color w:val="800000"/>
          <w:lang w:val="en-US"/>
        </w:rPr>
      </w:r>
    </w:p>
    <w:p>
      <w:pPr>
        <w:pStyle w:val="Normal"/>
        <w:spacing w:before="0" w:after="0"/>
        <w:jc w:val="both"/>
        <w:rPr>
          <w:rFonts w:eastAsia="" w:eastAsiaTheme="minorEastAsia"/>
          <w:b w:val="false"/>
          <w:b w:val="false"/>
          <w:bCs w:val="false"/>
          <w:color w:val="800000"/>
          <w:lang w:val="en-US"/>
        </w:rPr>
      </w:pPr>
      <w:r>
        <w:rPr>
          <w:rFonts w:eastAsia="" w:eastAsiaTheme="minorEastAsia"/>
          <w:b w:val="false"/>
          <w:bCs w:val="false"/>
          <w:color w:val="800000"/>
          <w:lang w:val="en-US"/>
        </w:rPr>
      </w:r>
    </w:p>
    <w:p>
      <w:pPr>
        <w:pStyle w:val="Normal"/>
        <w:spacing w:before="0" w:after="0"/>
        <w:jc w:val="both"/>
        <w:rPr>
          <w:rFonts w:ascii="Times New Roman" w:hAnsi="Times New Roman" w:cs="Times New Roman"/>
          <w:sz w:val="24"/>
          <w:szCs w:val="24"/>
          <w:lang w:val="en-GB"/>
        </w:rPr>
      </w:pPr>
      <w:r>
        <w:rPr>
          <w:rFonts w:cs="Times New Roman"/>
          <w:sz w:val="24"/>
          <w:szCs w:val="24"/>
          <w:lang w:val="en-GB"/>
        </w:rPr>
        <w:t>Other minor comments relative to specific points of the manuscript can be found highlighted in the enclosed pdf copy.</w:t>
      </w:r>
    </w:p>
    <w:p>
      <w:pPr>
        <w:pStyle w:val="Normal"/>
        <w:spacing w:before="0" w:after="0"/>
        <w:jc w:val="both"/>
        <w:rPr>
          <w:lang w:val="en-US" w:eastAsia="zxx" w:bidi="zxx"/>
        </w:rPr>
      </w:pPr>
      <w:r>
        <w:rPr>
          <w:lang w:val="en-US" w:eastAsia="zxx" w:bidi="zxx"/>
        </w:rPr>
      </w:r>
    </w:p>
    <w:p>
      <w:pPr>
        <w:pStyle w:val="Normal"/>
        <w:rPr>
          <w:lang w:val="en-US" w:eastAsia="zxx" w:bidi="zxx"/>
        </w:rPr>
      </w:pPr>
      <w:r>
        <w:rPr>
          <w:lang w:val="en-US" w:eastAsia="zxx" w:bidi="zxx"/>
        </w:rPr>
      </w:r>
    </w:p>
    <w:p>
      <w:pPr>
        <w:pStyle w:val="Normal"/>
        <w:rPr>
          <w:lang w:val="en-US" w:eastAsia="zxx" w:bidi="zxx"/>
        </w:rPr>
      </w:pPr>
      <w:r>
        <w:rPr>
          <w:color w:val="800000"/>
          <w:lang w:val="en-US" w:eastAsia="zxx" w:bidi="zxx"/>
        </w:rPr>
        <w:t>We have rewritten all words/sentences/references highlighted by the referee (mainly minor writing issues and typos).</w:t>
      </w:r>
    </w:p>
    <w:p>
      <w:pPr>
        <w:pStyle w:val="Normal"/>
        <w:rPr>
          <w:color w:val="800000"/>
          <w:lang w:val="en-US" w:eastAsia="zxx" w:bidi="zxx"/>
        </w:rPr>
      </w:pPr>
      <w:r>
        <w:rPr>
          <w:color w:val="800000"/>
          <w:lang w:val="en-US" w:eastAsia="zxx" w:bidi="zxx"/>
        </w:rPr>
      </w:r>
    </w:p>
    <w:p>
      <w:pPr>
        <w:pStyle w:val="Normal"/>
        <w:rPr>
          <w:color w:val="800000"/>
          <w:lang w:val="en-US" w:eastAsia="zxx" w:bidi="zxx"/>
        </w:rPr>
      </w:pPr>
      <w:r>
        <w:rPr>
          <w:b/>
          <w:bCs/>
          <w:color w:val="800000"/>
          <w:lang w:val="en-US" w:eastAsia="zxx" w:bidi="zxx"/>
        </w:rPr>
        <w:t>Page 2  Line 20</w:t>
      </w:r>
      <w:r>
        <w:rPr>
          <w:color w:val="800000"/>
          <w:lang w:val="en-US" w:eastAsia="zxx" w:bidi="zxx"/>
        </w:rPr>
        <w:t xml:space="preserve"> : Subscript at Log10;</w:t>
      </w:r>
    </w:p>
    <w:p>
      <w:pPr>
        <w:pStyle w:val="Normal"/>
        <w:rPr>
          <w:color w:val="800000"/>
          <w:lang w:val="en-US" w:eastAsia="zxx" w:bidi="zxx"/>
        </w:rPr>
      </w:pPr>
      <w:r>
        <w:rPr>
          <w:color w:val="800000"/>
          <w:lang w:val="en-US" w:eastAsia="zxx" w:bidi="zxx"/>
        </w:rPr>
      </w:r>
    </w:p>
    <w:p>
      <w:pPr>
        <w:pStyle w:val="Normal"/>
        <w:rPr>
          <w:color w:val="800000"/>
          <w:lang w:val="en-US" w:eastAsia="zxx" w:bidi="zxx"/>
        </w:rPr>
      </w:pPr>
      <w:r>
        <w:rPr>
          <w:b/>
          <w:bCs/>
          <w:color w:val="800000"/>
          <w:lang w:val="en-US" w:eastAsia="zxx" w:bidi="zxx"/>
        </w:rPr>
        <w:t>Page 2 Eq 1</w:t>
      </w:r>
      <w:r>
        <w:rPr>
          <w:color w:val="800000"/>
          <w:lang w:val="en-US" w:eastAsia="zxx" w:bidi="zxx"/>
        </w:rPr>
        <w:t>: replace equivalent by proportional in Eq 1</w:t>
      </w:r>
    </w:p>
    <w:p>
      <w:pPr>
        <w:pStyle w:val="Normal"/>
        <w:rPr>
          <w:color w:val="800000"/>
          <w:lang w:val="en-US" w:eastAsia="zxx" w:bidi="zxx"/>
        </w:rPr>
      </w:pPr>
      <w:r>
        <w:rPr>
          <w:color w:val="800000"/>
          <w:lang w:val="en-US" w:eastAsia="zxx" w:bidi="zxx"/>
        </w:rPr>
      </w:r>
    </w:p>
    <w:p>
      <w:pPr>
        <w:pStyle w:val="Normal"/>
        <w:rPr>
          <w:color w:val="800000"/>
          <w:lang w:val="en-US" w:eastAsia="zxx" w:bidi="zxx"/>
        </w:rPr>
      </w:pPr>
      <w:r>
        <w:rPr>
          <w:b/>
          <w:bCs/>
          <w:color w:val="800000"/>
          <w:lang w:val="en-US" w:eastAsia="zxx" w:bidi="zxx"/>
        </w:rPr>
        <w:t xml:space="preserve">Page 2 line 11: </w:t>
      </w:r>
      <w:r>
        <w:rPr>
          <w:b w:val="false"/>
          <w:bCs w:val="false"/>
          <w:color w:val="800000"/>
          <w:lang w:val="en-US" w:eastAsia="zxx" w:bidi="zxx"/>
        </w:rPr>
        <w:t>The a and b  for multi paper in the same years are defined based on the reference list sorting (according to NHESS / Copernicus guidelines). Thus, it seems that Marc et al., 2016b, may appear first in the text.</w:t>
      </w:r>
    </w:p>
    <w:p>
      <w:pPr>
        <w:pStyle w:val="Normal"/>
        <w:rPr>
          <w:b/>
          <w:b/>
          <w:bCs/>
          <w:color w:val="800000"/>
          <w:lang w:val="en-US" w:eastAsia="zxx" w:bidi="zxx"/>
        </w:rPr>
      </w:pPr>
      <w:r>
        <w:rPr>
          <w:b/>
          <w:bCs/>
          <w:color w:val="800000"/>
          <w:lang w:val="en-US" w:eastAsia="zxx" w:bidi="zxx"/>
        </w:rPr>
      </w:r>
    </w:p>
    <w:p>
      <w:pPr>
        <w:pStyle w:val="Normal"/>
        <w:rPr>
          <w:color w:val="800000"/>
          <w:lang w:val="en-US" w:eastAsia="zxx" w:bidi="zxx"/>
        </w:rPr>
      </w:pPr>
      <w:r>
        <w:rPr>
          <w:b/>
          <w:bCs/>
          <w:color w:val="800000"/>
          <w:lang w:val="en-US" w:eastAsia="zxx" w:bidi="zxx"/>
        </w:rPr>
        <w:t>Page 3 Line 33</w:t>
      </w:r>
      <w:r>
        <w:rPr>
          <w:b w:val="false"/>
          <w:bCs w:val="false"/>
          <w:color w:val="800000"/>
          <w:lang w:val="en-US" w:eastAsia="zxx" w:bidi="zxx"/>
        </w:rPr>
        <w:t xml:space="preserve"> This Meunier 2013 is now Meunier et al., 2013b, the other one (Page 12) is Meunier et al., 2013a</w:t>
      </w:r>
    </w:p>
    <w:p>
      <w:pPr>
        <w:pStyle w:val="Normal"/>
        <w:rPr>
          <w:color w:val="800000"/>
          <w:lang w:val="en-US" w:eastAsia="zxx" w:bidi="zxx"/>
        </w:rPr>
      </w:pPr>
      <w:r>
        <w:rPr>
          <w:color w:val="800000"/>
          <w:lang w:val="en-US" w:eastAsia="zxx" w:bidi="zxx"/>
        </w:rPr>
      </w:r>
    </w:p>
    <w:p>
      <w:pPr>
        <w:pStyle w:val="Normal"/>
        <w:rPr>
          <w:color w:val="800000"/>
          <w:lang w:val="en-US" w:eastAsia="zxx" w:bidi="zxx"/>
        </w:rPr>
      </w:pPr>
      <w:r>
        <w:rPr>
          <w:b/>
          <w:bCs/>
          <w:color w:val="800000"/>
          <w:lang w:val="en-US" w:eastAsia="zxx" w:bidi="zxx"/>
        </w:rPr>
        <w:t>Page  4 Line 29 / 30</w:t>
      </w:r>
      <w:r>
        <w:rPr>
          <w:color w:val="800000"/>
          <w:lang w:val="en-US" w:eastAsia="zxx" w:bidi="zxx"/>
        </w:rPr>
        <w:t>: We wrote :  “Note that Ctopo cannot be computed as the fraction of As within which slopes are less than 10° because local flats will impede landsliding and change the landslide density, but rarely the distribution area defined as an envelope containing all earthquake-induced</w:t>
      </w:r>
    </w:p>
    <w:p>
      <w:pPr>
        <w:pStyle w:val="Normal"/>
        <w:rPr>
          <w:color w:val="800000"/>
          <w:lang w:val="en-US" w:eastAsia="zxx" w:bidi="zxx"/>
        </w:rPr>
      </w:pPr>
      <w:r>
        <w:rPr>
          <w:color w:val="800000"/>
          <w:lang w:val="en-US" w:eastAsia="zxx" w:bidi="zxx"/>
        </w:rPr>
        <w:t>landslides, independent of variations of landslide density.”</w:t>
      </w:r>
    </w:p>
    <w:p>
      <w:pPr>
        <w:pStyle w:val="Normal"/>
        <w:rPr>
          <w:color w:val="800000"/>
          <w:lang w:val="en-US" w:eastAsia="zxx" w:bidi="zxx"/>
        </w:rPr>
      </w:pPr>
      <w:r>
        <w:rPr>
          <w:color w:val="800000"/>
          <w:lang w:val="en-US" w:eastAsia="zxx" w:bidi="zxx"/>
        </w:rPr>
      </w:r>
    </w:p>
    <w:p>
      <w:pPr>
        <w:pStyle w:val="Normal"/>
        <w:rPr>
          <w:color w:val="800000"/>
          <w:lang w:val="en-US" w:eastAsia="zxx" w:bidi="zxx"/>
        </w:rPr>
      </w:pPr>
      <w:r>
        <w:rPr>
          <w:color w:val="800000"/>
          <w:lang w:val="en-US" w:eastAsia="zxx" w:bidi="zxx"/>
        </w:rPr>
        <w:t>To clarify we rewrite: Note that Ctopo cannot be computed as the fraction of As within which slopes are less than 10° . This is because local flats will impede landsliding and change the landslide density locally, but not necessarily reduce the envelope containing all earthquake-induced</w:t>
      </w:r>
    </w:p>
    <w:p>
      <w:pPr>
        <w:pStyle w:val="Normal"/>
        <w:rPr>
          <w:color w:val="800000"/>
          <w:lang w:val="en-US" w:eastAsia="zxx" w:bidi="zxx"/>
        </w:rPr>
      </w:pPr>
      <w:r>
        <w:rPr>
          <w:color w:val="800000"/>
          <w:lang w:val="en-US" w:eastAsia="zxx" w:bidi="zxx"/>
        </w:rPr>
        <w:t>landslides, that typically defines Ad.”</w:t>
      </w:r>
    </w:p>
    <w:p>
      <w:pPr>
        <w:pStyle w:val="Normal"/>
        <w:rPr>
          <w:color w:val="800000"/>
          <w:lang w:val="en-US" w:eastAsia="zxx" w:bidi="zxx"/>
        </w:rPr>
      </w:pPr>
      <w:r>
        <w:rPr>
          <w:color w:val="800000"/>
          <w:lang w:val="en-US" w:eastAsia="zxx" w:bidi="zxx"/>
        </w:rPr>
      </w:r>
    </w:p>
    <w:p>
      <w:pPr>
        <w:pStyle w:val="Normal"/>
        <w:rPr>
          <w:color w:val="800000"/>
          <w:lang w:val="en-US" w:eastAsia="zxx" w:bidi="zxx"/>
        </w:rPr>
      </w:pPr>
      <w:r>
        <w:rPr>
          <w:color w:val="800000"/>
          <w:lang w:val="en-US" w:eastAsia="zxx" w:bidi="zxx"/>
        </w:rPr>
        <w:t>The idea is that small area of flatlands at shorter distance from the fault than  RHMAX will not affect the fringes of the decaying landslide density that are typically used to define and measure A_d.</w:t>
      </w:r>
    </w:p>
    <w:p>
      <w:pPr>
        <w:pStyle w:val="Normal"/>
        <w:rPr>
          <w:color w:val="800000"/>
          <w:lang w:val="en-US" w:eastAsia="zxx" w:bidi="zxx"/>
        </w:rPr>
      </w:pPr>
      <w:r>
        <w:rPr>
          <w:color w:val="800000"/>
          <w:lang w:val="en-US" w:eastAsia="zxx" w:bidi="zxx"/>
        </w:rPr>
      </w:r>
    </w:p>
    <w:p>
      <w:pPr>
        <w:pStyle w:val="Normal"/>
        <w:rPr>
          <w:color w:val="800000"/>
          <w:lang w:val="en-US" w:eastAsia="zxx" w:bidi="zxx"/>
        </w:rPr>
      </w:pPr>
      <w:r>
        <w:rPr>
          <w:color w:val="800000"/>
          <w:lang w:val="en-US" w:eastAsia="zxx" w:bidi="zxx"/>
        </w:rPr>
      </w:r>
    </w:p>
    <w:p>
      <w:pPr>
        <w:pStyle w:val="Normal"/>
        <w:rPr>
          <w:color w:val="800000"/>
          <w:lang w:val="en-US" w:eastAsia="zxx" w:bidi="zxx"/>
        </w:rPr>
      </w:pPr>
      <w:r>
        <w:rPr>
          <w:b/>
          <w:bCs/>
          <w:color w:val="800000"/>
          <w:lang w:val="en-US" w:eastAsia="zxx" w:bidi="zxx"/>
        </w:rPr>
        <w:t xml:space="preserve">Page 7  Line 17 : </w:t>
      </w:r>
      <w:r>
        <w:rPr>
          <w:b w:val="false"/>
          <w:bCs w:val="false"/>
          <w:color w:val="800000"/>
          <w:lang w:val="en-US" w:eastAsia="zxx" w:bidi="zxx"/>
        </w:rPr>
        <w:t>Aa changed to A_d</w:t>
      </w:r>
    </w:p>
    <w:p>
      <w:pPr>
        <w:pStyle w:val="Normal"/>
        <w:rPr>
          <w:b/>
          <w:b/>
          <w:bCs/>
          <w:color w:val="800000"/>
          <w:lang w:val="en-US" w:eastAsia="zxx" w:bidi="zxx"/>
        </w:rPr>
      </w:pPr>
      <w:r>
        <w:rPr>
          <w:b/>
          <w:bCs/>
          <w:color w:val="800000"/>
          <w:lang w:val="en-US" w:eastAsia="zxx" w:bidi="zxx"/>
        </w:rPr>
      </w:r>
    </w:p>
    <w:p>
      <w:pPr>
        <w:pStyle w:val="Normal"/>
        <w:rPr>
          <w:color w:val="800000"/>
          <w:lang w:val="en-US" w:eastAsia="zxx" w:bidi="zxx"/>
        </w:rPr>
      </w:pPr>
      <w:r>
        <w:rPr>
          <w:b/>
          <w:bCs/>
          <w:color w:val="800000"/>
          <w:lang w:val="en-US" w:eastAsia="zxx" w:bidi="zxx"/>
        </w:rPr>
        <w:t xml:space="preserve">Page 2  Line 25 : </w:t>
      </w:r>
      <w:r>
        <w:rPr>
          <w:b w:val="false"/>
          <w:bCs w:val="false"/>
          <w:color w:val="800000"/>
          <w:lang w:val="en-US" w:eastAsia="zxx" w:bidi="zxx"/>
        </w:rPr>
        <w:t xml:space="preserve">We rewrite: “with the with the apriori predicted length, </w:t>
      </w:r>
      <w:r>
        <w:rPr>
          <w:b/>
          <w:bCs/>
          <w:color w:val="800000"/>
          <w:lang w:val="en-US" w:eastAsia="zxx" w:bidi="zxx"/>
        </w:rPr>
        <w:t>based on the scaling proposed by Leonard (2010), ...”</w:t>
      </w:r>
    </w:p>
    <w:p>
      <w:pPr>
        <w:pStyle w:val="Normal"/>
        <w:rPr>
          <w:b/>
          <w:b/>
          <w:bCs/>
          <w:color w:val="800000"/>
          <w:lang w:val="en-US" w:eastAsia="zxx" w:bidi="zxx"/>
        </w:rPr>
      </w:pPr>
      <w:r>
        <w:rPr>
          <w:b/>
          <w:bCs/>
          <w:color w:val="800000"/>
          <w:lang w:val="en-US" w:eastAsia="zxx" w:bidi="zxx"/>
        </w:rPr>
      </w:r>
    </w:p>
    <w:p>
      <w:pPr>
        <w:pStyle w:val="Normal"/>
        <w:rPr>
          <w:b w:val="false"/>
          <w:b w:val="false"/>
          <w:bCs w:val="false"/>
          <w:color w:val="800000"/>
          <w:lang w:val="en-US" w:eastAsia="zxx" w:bidi="zxx"/>
        </w:rPr>
      </w:pPr>
      <w:r>
        <w:rPr>
          <w:b/>
          <w:bCs/>
          <w:color w:val="800000"/>
          <w:lang w:val="en-US" w:eastAsia="zxx" w:bidi="zxx"/>
        </w:rPr>
        <w:t xml:space="preserve">Page 2  Line 33  : </w:t>
      </w:r>
      <w:r>
        <w:rPr>
          <w:b w:val="false"/>
          <w:bCs w:val="false"/>
          <w:color w:val="800000"/>
          <w:lang w:val="en-US" w:eastAsia="zxx" w:bidi="zxx"/>
        </w:rPr>
        <w:t xml:space="preserve"> We now refer to Figure 2 and 3</w:t>
      </w:r>
    </w:p>
    <w:p>
      <w:pPr>
        <w:pStyle w:val="Normal"/>
        <w:rPr>
          <w:b w:val="false"/>
          <w:b w:val="false"/>
          <w:bCs w:val="false"/>
          <w:color w:val="800000"/>
          <w:lang w:val="en-US" w:eastAsia="zxx" w:bidi="zxx"/>
        </w:rPr>
      </w:pPr>
      <w:r>
        <w:rPr>
          <w:b w:val="false"/>
          <w:bCs w:val="false"/>
          <w:color w:val="800000"/>
          <w:lang w:val="en-US" w:eastAsia="zxx" w:bidi="zxx"/>
        </w:rPr>
      </w:r>
    </w:p>
    <w:p>
      <w:pPr>
        <w:pStyle w:val="Normal"/>
        <w:rPr>
          <w:color w:val="800000"/>
        </w:rPr>
      </w:pPr>
      <w:r>
        <w:rPr>
          <w:b/>
          <w:bCs/>
          <w:color w:val="800000"/>
          <w:lang w:val="en-US" w:eastAsia="zxx" w:bidi="zxx"/>
        </w:rPr>
        <w:t xml:space="preserve">Page 9  Line 15: </w:t>
      </w:r>
      <w:r>
        <w:rPr>
          <w:b w:val="false"/>
          <w:bCs w:val="false"/>
          <w:color w:val="800000"/>
          <w:lang w:val="en-US" w:eastAsia="zxx" w:bidi="zxx"/>
        </w:rPr>
        <w:t>We originally wrote : “but that it sometimes overpredicts the affected area (when 100% of the landslides are within the model distribution area”</w:t>
      </w:r>
    </w:p>
    <w:p>
      <w:pPr>
        <w:pStyle w:val="Normal"/>
        <w:rPr>
          <w:b w:val="false"/>
          <w:b w:val="false"/>
          <w:bCs w:val="false"/>
          <w:color w:val="800000"/>
          <w:lang w:val="en-US" w:eastAsia="zxx" w:bidi="zxx"/>
        </w:rPr>
      </w:pPr>
      <w:r>
        <w:rPr>
          <w:b w:val="false"/>
          <w:bCs w:val="false"/>
          <w:color w:val="800000"/>
          <w:lang w:val="en-US" w:eastAsia="zxx" w:bidi="zxx"/>
        </w:rPr>
      </w:r>
    </w:p>
    <w:p>
      <w:pPr>
        <w:pStyle w:val="Normal"/>
        <w:rPr>
          <w:color w:val="800000"/>
        </w:rPr>
      </w:pPr>
      <w:r>
        <w:rPr>
          <w:b w:val="false"/>
          <w:bCs w:val="false"/>
          <w:color w:val="800000"/>
          <w:lang w:val="en-US" w:eastAsia="zxx" w:bidi="zxx"/>
        </w:rPr>
        <w:t xml:space="preserve">It is true that we do not compare yet to the R95 and that for Aysen and Niigata the model do not capture 100% of the landslides. But still we can argue that Iwate and Niigata are overpredicted, </w:t>
      </w:r>
      <w:r>
        <w:rPr>
          <w:color w:val="800000"/>
        </w:rPr>
        <w:t>with the model limits well beyond the last mapped landslide in most directions,  (Figure 3). We do not pronounce ourself here on overprediction for Aysen that is less clear.</w:t>
      </w:r>
    </w:p>
    <w:p>
      <w:pPr>
        <w:pStyle w:val="Normal"/>
        <w:rPr>
          <w:color w:val="800000"/>
        </w:rPr>
      </w:pPr>
      <w:r>
        <w:rPr>
          <w:color w:val="800000"/>
        </w:rPr>
      </w:r>
    </w:p>
    <w:p>
      <w:pPr>
        <w:pStyle w:val="Normal"/>
        <w:rPr/>
      </w:pPr>
      <w:r>
        <w:rPr>
          <w:color w:val="800000"/>
        </w:rPr>
        <w:t xml:space="preserve">Finally to be clearer we rewrite in the text : "but that it sometimes overpredicts the affected area, with its limit well beyond the </w:t>
      </w:r>
      <w:r>
        <w:rPr>
          <w:color w:val="800000"/>
        </w:rPr>
        <w:t>outermost</w:t>
      </w:r>
      <w:r>
        <w:rPr>
          <w:color w:val="800000"/>
        </w:rPr>
        <w:t xml:space="preserve"> mapped landslide in most directions, as for the Niigata, and Iwate cases (Figure 3)"</w:t>
      </w:r>
    </w:p>
    <w:p>
      <w:pPr>
        <w:pStyle w:val="Normal"/>
        <w:rPr>
          <w:color w:val="800000"/>
        </w:rPr>
      </w:pPr>
      <w:r>
        <w:rPr>
          <w:color w:val="800000"/>
        </w:rPr>
      </w:r>
    </w:p>
    <w:p>
      <w:pPr>
        <w:pStyle w:val="Normal"/>
        <w:rPr>
          <w:b w:val="false"/>
          <w:b w:val="false"/>
          <w:bCs w:val="false"/>
          <w:color w:val="800000"/>
          <w:lang w:val="en-US" w:eastAsia="zxx" w:bidi="zxx"/>
        </w:rPr>
      </w:pPr>
      <w:r>
        <w:rPr>
          <w:b w:val="false"/>
          <w:bCs w:val="false"/>
          <w:color w:val="800000"/>
          <w:lang w:val="en-US" w:eastAsia="zxx" w:bidi="zxx"/>
        </w:rPr>
      </w:r>
    </w:p>
    <w:p>
      <w:pPr>
        <w:pStyle w:val="Normal"/>
        <w:rPr>
          <w:b/>
          <w:b/>
          <w:bCs/>
          <w:color w:val="800000"/>
          <w:lang w:val="en-US" w:eastAsia="zxx" w:bidi="zxx"/>
        </w:rPr>
      </w:pPr>
      <w:r>
        <w:rPr>
          <w:b/>
          <w:bCs/>
          <w:color w:val="800000"/>
          <w:lang w:val="en-US" w:eastAsia="zxx" w:bidi="zxx"/>
        </w:rPr>
      </w:r>
    </w:p>
    <w:p>
      <w:pPr>
        <w:pStyle w:val="Normal"/>
        <w:rPr>
          <w:b w:val="false"/>
          <w:b w:val="false"/>
          <w:bCs w:val="false"/>
          <w:color w:val="800000"/>
          <w:lang w:val="en-US" w:eastAsia="zxx" w:bidi="zxx"/>
        </w:rPr>
      </w:pPr>
      <w:r>
        <w:rPr>
          <w:b/>
          <w:bCs/>
          <w:color w:val="800000"/>
          <w:lang w:val="en-US" w:eastAsia="zxx" w:bidi="zxx"/>
        </w:rPr>
        <w:t xml:space="preserve">Page 10  EQ 6 : </w:t>
      </w:r>
      <w:r>
        <w:rPr>
          <w:b w:val="false"/>
          <w:bCs w:val="false"/>
          <w:color w:val="800000"/>
          <w:lang w:val="en-US" w:eastAsia="zxx" w:bidi="zxx"/>
        </w:rPr>
        <w:t>Brackets added and several formatting errors were corrected.</w:t>
      </w:r>
    </w:p>
    <w:p>
      <w:pPr>
        <w:pStyle w:val="Normal"/>
        <w:rPr>
          <w:b w:val="false"/>
          <w:b w:val="false"/>
          <w:bCs w:val="false"/>
          <w:color w:val="800000"/>
          <w:lang w:val="en-US" w:eastAsia="zxx" w:bidi="zxx"/>
        </w:rPr>
      </w:pPr>
      <w:r>
        <w:rPr>
          <w:b w:val="false"/>
          <w:bCs w:val="false"/>
          <w:color w:val="800000"/>
          <w:lang w:val="en-US" w:eastAsia="zxx" w:bidi="zxx"/>
        </w:rPr>
      </w:r>
    </w:p>
    <w:p>
      <w:pPr>
        <w:pStyle w:val="Normal"/>
        <w:rPr>
          <w:b w:val="false"/>
          <w:b w:val="false"/>
          <w:bCs w:val="false"/>
          <w:color w:val="800000"/>
          <w:lang w:val="en-US" w:eastAsia="zxx" w:bidi="zxx"/>
        </w:rPr>
      </w:pPr>
      <w:r>
        <w:rPr>
          <w:b/>
          <w:bCs/>
          <w:color w:val="800000"/>
          <w:lang w:val="en-US" w:eastAsia="zxx" w:bidi="zxx"/>
        </w:rPr>
        <w:t>Page 12  Line 30:</w:t>
      </w:r>
      <w:r>
        <w:rPr>
          <w:b w:val="false"/>
          <w:bCs w:val="false"/>
          <w:color w:val="800000"/>
          <w:lang w:val="en-US" w:eastAsia="zxx" w:bidi="zxx"/>
        </w:rPr>
        <w:t xml:space="preserve"> We corrected the sentence to: “ For Epi_as &lt; 0.4 we observed ...”</w:t>
      </w:r>
    </w:p>
    <w:p>
      <w:pPr>
        <w:pStyle w:val="Normal"/>
        <w:rPr>
          <w:b w:val="false"/>
          <w:b w:val="false"/>
          <w:bCs w:val="false"/>
          <w:color w:val="800000"/>
          <w:lang w:val="en-US" w:eastAsia="zxx" w:bidi="zxx"/>
        </w:rPr>
      </w:pPr>
      <w:r>
        <w:rPr>
          <w:b w:val="false"/>
          <w:bCs w:val="false"/>
          <w:color w:val="800000"/>
          <w:lang w:val="en-US" w:eastAsia="zxx" w:bidi="zxx"/>
        </w:rPr>
      </w:r>
    </w:p>
    <w:p>
      <w:pPr>
        <w:pStyle w:val="Normal"/>
        <w:rPr>
          <w:b w:val="false"/>
          <w:b w:val="false"/>
          <w:bCs w:val="false"/>
          <w:color w:val="800000"/>
          <w:lang w:val="en-US" w:eastAsia="zxx" w:bidi="zxx"/>
        </w:rPr>
      </w:pPr>
      <w:r>
        <w:rPr>
          <w:b/>
          <w:bCs/>
          <w:color w:val="800000"/>
          <w:lang w:val="en-US" w:eastAsia="zxx" w:bidi="zxx"/>
        </w:rPr>
        <w:t>Figure 2 Caption :</w:t>
      </w:r>
      <w:r>
        <w:rPr>
          <w:b w:val="false"/>
          <w:bCs w:val="false"/>
          <w:color w:val="800000"/>
          <w:lang w:val="en-US" w:eastAsia="zxx" w:bidi="zxx"/>
        </w:rPr>
        <w:t xml:space="preserve"> typo corrected: strike</w:t>
      </w:r>
    </w:p>
    <w:p>
      <w:pPr>
        <w:pStyle w:val="Normal"/>
        <w:rPr>
          <w:b w:val="false"/>
          <w:b w:val="false"/>
          <w:bCs w:val="false"/>
          <w:color w:val="800000"/>
          <w:lang w:val="en-US" w:eastAsia="zxx" w:bidi="zxx"/>
        </w:rPr>
      </w:pPr>
      <w:r>
        <w:rPr>
          <w:b w:val="false"/>
          <w:bCs w:val="false"/>
          <w:color w:val="800000"/>
          <w:lang w:val="en-US" w:eastAsia="zxx" w:bidi="zxx"/>
        </w:rPr>
      </w:r>
    </w:p>
    <w:p>
      <w:pPr>
        <w:pStyle w:val="Normal"/>
        <w:rPr/>
      </w:pPr>
      <w:r>
        <w:rPr>
          <w:b/>
          <w:bCs/>
          <w:color w:val="800000"/>
          <w:lang w:val="en-US" w:eastAsia="zxx" w:bidi="zxx"/>
        </w:rPr>
        <w:t>Figure 6 Caption :</w:t>
      </w:r>
      <w:r>
        <w:rPr>
          <w:b w:val="false"/>
          <w:bCs w:val="false"/>
          <w:color w:val="800000"/>
          <w:lang w:val="en-US" w:eastAsia="zxx" w:bidi="zxx"/>
        </w:rPr>
        <w:t xml:space="preserve"> typo corrected: name</w:t>
      </w:r>
    </w:p>
    <w:sectPr>
      <w:type w:val="nextPage"/>
      <w:pgSz w:w="12240" w:h="15840"/>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w:charset w:val="00"/>
    <w:family w:val="roman"/>
    <w:pitch w:val="variable"/>
  </w:font>
  <w:font w:name="Symbol">
    <w:charset w:val="00"/>
    <w:family w:val="roman"/>
    <w:pitch w:val="variable"/>
  </w:font>
</w:fonts>
</file>

<file path=word/settings.xml><?xml version="1.0" encoding="utf-8"?>
<w:settings xmlns:w="http://schemas.openxmlformats.org/wordprocessingml/2006/main">
  <w:zoom w:percent="100"/>
  <w:defaultTabStop w:val="706"/>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en-US" w:eastAsia="en-US" w:bidi="en-US"/>
      </w:rPr>
    </w:rPrDefault>
    <w:pPrDefault>
      <w:pPr/>
    </w:pPrDefault>
  </w:docDefaults>
  <w:style w:type="paragraph" w:styleId="Normal">
    <w:name w:val="Normal"/>
    <w:qFormat/>
    <w:pPr>
      <w:widowControl w:val="false"/>
      <w:overflowPunct w:val="false"/>
      <w:bidi w:val="0"/>
      <w:jc w:val="left"/>
    </w:pPr>
    <w:rPr>
      <w:rFonts w:ascii="Times New Roman" w:hAnsi="Times New Roman" w:eastAsia="Andale Sans UI" w:cs="Tahoma"/>
      <w:color w:val="00000A"/>
      <w:sz w:val="24"/>
      <w:szCs w:val="24"/>
      <w:lang w:val="zxx" w:eastAsia="zxx" w:bidi="zxx"/>
    </w:rPr>
  </w:style>
  <w:style w:type="paragraph" w:styleId="Heading">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Tahoma"/>
    </w:rPr>
  </w:style>
  <w:style w:type="paragraph" w:styleId="Caption">
    <w:name w:val="Caption"/>
    <w:basedOn w:val="Normal"/>
    <w:qFormat/>
    <w:pPr>
      <w:suppressLineNumbers/>
      <w:spacing w:before="120" w:after="120"/>
    </w:pPr>
    <w:rPr>
      <w:rFonts w:cs="Tahoma"/>
      <w:i/>
      <w:iCs/>
      <w:sz w:val="24"/>
      <w:szCs w:val="24"/>
    </w:rPr>
  </w:style>
  <w:style w:type="paragraph" w:styleId="Index">
    <w:name w:val="Index"/>
    <w:basedOn w:val="Normal"/>
    <w:qFormat/>
    <w:pPr>
      <w:suppressLineNumbers/>
    </w:pPr>
    <w:rPr>
      <w:rFonts w:cs="Mangal"/>
    </w:rPr>
  </w:style>
  <w:style w:type="paragraph" w:styleId="Berschrift">
    <w:name w:val="Überschrift"/>
    <w:basedOn w:val="Normal"/>
    <w:qFormat/>
    <w:pPr>
      <w:keepNext/>
      <w:spacing w:before="240" w:after="120"/>
    </w:pPr>
    <w:rPr>
      <w:rFonts w:ascii="Arial" w:hAnsi="Arial" w:eastAsia="Andale Sans UI" w:cs="Tahoma"/>
      <w:sz w:val="28"/>
      <w:szCs w:val="28"/>
    </w:rPr>
  </w:style>
  <w:style w:type="paragraph" w:styleId="Verzeichnis">
    <w:name w:val="Verzeichnis"/>
    <w:basedOn w:val="Normal"/>
    <w:qFormat/>
    <w:pPr>
      <w:suppressLineNumbers/>
    </w:pPr>
    <w:rPr>
      <w:rFonts w:cs="Tahom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328</TotalTime>
  <Application>LibreOffice/5.2.3.3$Windows_x86 LibreOffice_project/d54a8868f08a7b39642414cf2c8ef2f228f780cf</Application>
  <Pages>10</Pages>
  <Words>4007</Words>
  <Characters>19999</Characters>
  <CharactersWithSpaces>24016</CharactersWithSpaces>
  <Paragraphs>133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en-US</dc:language>
  <cp:lastModifiedBy/>
  <dcterms:modified xsi:type="dcterms:W3CDTF">2017-04-20T19:28:57Z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