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sdetexte1"/>
        <w:numPr>
          <w:ilvl w:val="0"/>
          <w:numId w:val="1"/>
        </w:numPr>
        <w:jc w:val="center"/>
        <w:rPr/>
      </w:pPr>
      <w:r>
        <w:rPr>
          <w:b/>
          <w:bCs/>
          <w:sz w:val="28"/>
          <w:szCs w:val="28"/>
          <w:shd w:fill="FFFFFF" w:val="clear"/>
        </w:rPr>
        <w:t>“</w:t>
      </w:r>
      <w:r>
        <w:rPr>
          <w:b/>
          <w:bCs/>
          <w:sz w:val="28"/>
          <w:szCs w:val="28"/>
          <w:shd w:fill="FFFFFF" w:val="clear"/>
        </w:rPr>
        <w:t xml:space="preserve">Intensity-Duration-Frequency (IDF) rainfall curves in Senegal” </w:t>
      </w:r>
    </w:p>
    <w:p>
      <w:pPr>
        <w:pStyle w:val="Corpsdetexte1"/>
        <w:numPr>
          <w:ilvl w:val="0"/>
          <w:numId w:val="1"/>
        </w:numPr>
        <w:jc w:val="center"/>
        <w:rPr/>
      </w:pPr>
      <w:r>
        <w:rPr>
          <w:b/>
          <w:bCs/>
          <w:sz w:val="28"/>
          <w:szCs w:val="28"/>
          <w:shd w:fill="FFFFFF" w:val="clear"/>
        </w:rPr>
        <w:t>by Sane et al. (nhess-2017-352)</w:t>
      </w:r>
    </w:p>
    <w:p>
      <w:pPr>
        <w:pStyle w:val="Corpsdetexte1"/>
        <w:jc w:val="both"/>
        <w:rPr>
          <w:rFonts w:ascii="Times New Roman" w:hAnsi="Times New Roman" w:eastAsia="Times New Roman" w:cs="Times New Roman"/>
          <w:color w:val="00000A"/>
          <w:sz w:val="24"/>
          <w:szCs w:val="24"/>
          <w:highlight w:val="yellow"/>
          <w:lang w:val="en-US" w:eastAsia="zh-CN" w:bidi="ar-SA"/>
        </w:rPr>
      </w:pPr>
      <w:r>
        <w:rPr>
          <w:rFonts w:eastAsia="Times New Roman" w:cs="Times New Roman"/>
          <w:color w:val="00000A"/>
          <w:sz w:val="24"/>
          <w:szCs w:val="24"/>
          <w:highlight w:val="yellow"/>
          <w:lang w:val="en-US" w:eastAsia="zh-CN" w:bidi="ar-SA"/>
        </w:rPr>
      </w:r>
    </w:p>
    <w:p>
      <w:pPr>
        <w:pStyle w:val="Corpsdetexte1"/>
        <w:jc w:val="both"/>
        <w:rPr/>
      </w:pPr>
      <w:r>
        <w:rPr>
          <w:b/>
          <w:bCs/>
          <w:color w:val="CC00CC"/>
          <w:shd w:fill="FFFFFF" w:val="clear"/>
        </w:rPr>
        <w:t>We first would like to thank the two reviewers for their comments.</w:t>
      </w:r>
      <w:r>
        <w:rPr>
          <w:rStyle w:val="Marquedecommentaire2"/>
          <w:b/>
          <w:bCs/>
          <w:color w:val="CC00CC"/>
          <w:sz w:val="24"/>
          <w:szCs w:val="24"/>
        </w:rPr>
        <w:t xml:space="preserve"> </w:t>
      </w:r>
      <w:r>
        <w:rPr>
          <w:b/>
          <w:bCs/>
          <w:color w:val="CC00CC"/>
          <w:shd w:fill="FFFFFF" w:val="clear"/>
        </w:rPr>
        <w:t>We have revised our manuscript and have responded point by point to each comment. Please note that we have also made some very minor revisions to improve the English thanks to an appreciative proofreading of an English-speaking (mother tongue) co-author. All co-authors have also checked the paper to eliminate any remaining typos.</w:t>
      </w:r>
    </w:p>
    <w:p>
      <w:pPr>
        <w:pStyle w:val="Corpsdetexte1"/>
        <w:jc w:val="both"/>
        <w:rPr/>
      </w:pPr>
      <w:r>
        <w:rPr>
          <w:b/>
          <w:bCs/>
          <w:color w:val="CC00CC"/>
          <w:shd w:fill="FFFFFF" w:val="clear"/>
        </w:rPr>
        <w:t>We have also provided a revised paper version with tracked changes.</w:t>
      </w:r>
    </w:p>
    <w:p>
      <w:pPr>
        <w:pStyle w:val="Corpsdetexte1"/>
        <w:jc w:val="both"/>
        <w:rPr>
          <w:rFonts w:ascii="Times New Roman" w:hAnsi="Times New Roman" w:eastAsia="Times New Roman" w:cs="Times New Roman"/>
          <w:color w:val="00000A"/>
          <w:sz w:val="24"/>
          <w:szCs w:val="24"/>
          <w:lang w:val="en-US" w:eastAsia="zh-CN" w:bidi="ar-SA"/>
        </w:rPr>
      </w:pPr>
      <w:r>
        <w:rPr>
          <w:rFonts w:eastAsia="Times New Roman" w:cs="Times New Roman"/>
          <w:color w:val="00000A"/>
          <w:sz w:val="24"/>
          <w:szCs w:val="24"/>
          <w:lang w:val="en-US" w:eastAsia="zh-CN" w:bidi="ar-SA"/>
        </w:rPr>
      </w:r>
    </w:p>
    <w:p>
      <w:pPr>
        <w:pStyle w:val="Normal"/>
        <w:jc w:val="both"/>
        <w:rPr/>
      </w:pPr>
      <w:r>
        <w:rPr>
          <w:rFonts w:cs="Arial" w:ascii="Arial" w:hAnsi="Arial"/>
          <w:b/>
        </w:rPr>
        <w:t>Reviewer #1 (Received and published: 15 December 2017)</w:t>
      </w:r>
    </w:p>
    <w:p>
      <w:pPr>
        <w:pStyle w:val="Normal"/>
        <w:jc w:val="both"/>
        <w:rPr/>
      </w:pPr>
      <w:r>
        <w:rPr>
          <w:rFonts w:cs="Arial" w:ascii="Arial" w:hAnsi="Arial"/>
          <w:b/>
        </w:rPr>
        <w:t xml:space="preserve"> </w:t>
      </w:r>
    </w:p>
    <w:p>
      <w:pPr>
        <w:pStyle w:val="Corpsdetexte1"/>
        <w:jc w:val="both"/>
        <w:rPr/>
      </w:pPr>
      <w:r>
        <w:rPr>
          <w:shd w:fill="FFFFFF" w:val="clear"/>
        </w:rPr>
        <w:t xml:space="preserve">First, I would like to congratulate the authors for choosing to work on this topic in one region of Africa.  The paper focuses on the IDF curves; it is a societal topic of great importance for all countries of the world, but more specifically for those in Africa where the construction of road infrastructure, the forecast of floods and drought occupy much of their government’s agenda. This article is well written and structured, and above all was carried out over long time series of rains that they treated well by a solid method. The Figures are clear and allow deducing the results. </w:t>
      </w:r>
    </w:p>
    <w:p>
      <w:pPr>
        <w:pStyle w:val="Reponse"/>
        <w:jc w:val="both"/>
        <w:rPr/>
      </w:pPr>
      <w:r>
        <w:rPr>
          <w:color w:val="CC00CC"/>
          <w:shd w:fill="FFFFFF" w:val="clear"/>
        </w:rPr>
        <w:t xml:space="preserve">Response: </w:t>
      </w:r>
    </w:p>
    <w:p>
      <w:pPr>
        <w:pStyle w:val="Reponse"/>
        <w:jc w:val="both"/>
        <w:rPr/>
      </w:pPr>
      <w:r>
        <w:rPr>
          <w:color w:val="CC00CC"/>
          <w:shd w:fill="FFFFFF" w:val="clear"/>
        </w:rPr>
        <w:t>Thank you for this general comment.</w:t>
      </w:r>
    </w:p>
    <w:p>
      <w:pPr>
        <w:pStyle w:val="Corpsdetexte1"/>
        <w:jc w:val="both"/>
        <w:rPr>
          <w:rFonts w:ascii="Times New Roman" w:hAnsi="Times New Roman" w:eastAsia="Times New Roman" w:cs="Times New Roman"/>
          <w:color w:val="00000A"/>
          <w:sz w:val="24"/>
          <w:szCs w:val="24"/>
          <w:highlight w:val="white"/>
          <w:lang w:val="en-US" w:eastAsia="zh-CN" w:bidi="ar-SA"/>
        </w:rPr>
      </w:pPr>
      <w:r>
        <w:rPr>
          <w:rFonts w:eastAsia="Times New Roman" w:cs="Times New Roman"/>
          <w:color w:val="00000A"/>
          <w:sz w:val="24"/>
          <w:szCs w:val="24"/>
          <w:highlight w:val="white"/>
          <w:lang w:val="en-US" w:eastAsia="zh-CN" w:bidi="ar-SA"/>
        </w:rPr>
      </w:r>
    </w:p>
    <w:p>
      <w:pPr>
        <w:pStyle w:val="Corpsdetexte1"/>
        <w:jc w:val="both"/>
        <w:rPr/>
      </w:pPr>
      <w:r>
        <w:rPr>
          <w:shd w:fill="FFFFFF" w:val="clear"/>
        </w:rPr>
        <w:t xml:space="preserve">However, I have a very important question that is related to the methodology:  I would like to ask the authors to explain the reasons for choosing the time scale interval from 1h to 24h only when they have a long database of durations D ranging from 5 minutes to 24 hours (5, 10, 15, 30, 60, 90, 120, 180, 240 min and 24 hours). I am not aware of the preliminary studies on the determination of scale invariance regimes in the rainfall time series in Senegal. Based for example on the work of </w:t>
      </w:r>
      <w:bookmarkStart w:id="0" w:name="__DdeLink__213_3935303490"/>
      <w:r>
        <w:rPr>
          <w:shd w:fill="FFFFFF" w:val="clear"/>
        </w:rPr>
        <w:t>(Ghanmi,  2015)</w:t>
      </w:r>
      <w:bookmarkEnd w:id="0"/>
      <w:r>
        <w:rPr>
          <w:shd w:fill="FFFFFF" w:val="clear"/>
        </w:rPr>
        <w:t xml:space="preserve"> for Tunisia and those of (Agbazo et al.,2016) for Benin, we know that from 5 minutes to 24 hours, there can be two regimes of invariance of scale and 1hour to 24 hours do not necessarily have one.</w:t>
      </w:r>
    </w:p>
    <w:p>
      <w:pPr>
        <w:pStyle w:val="Corpsdetexte1"/>
        <w:jc w:val="both"/>
        <w:rPr/>
      </w:pPr>
      <w:r>
        <w:rPr>
          <w:shd w:fill="FFFFFF" w:val="clear"/>
        </w:rPr>
        <w:t>Thus,  I would recommend to the authors if this is possible to make a study on the temporal regimes of scale invariance of their series to make sure that 1h to 24 hours is indeed a regime of scale invariance for Senegal.  This would make the study more robust and complete.</w:t>
      </w:r>
    </w:p>
    <w:p>
      <w:pPr>
        <w:pStyle w:val="Reponse"/>
        <w:jc w:val="both"/>
        <w:rPr/>
      </w:pPr>
      <w:r>
        <w:rPr>
          <w:color w:val="CC00CC"/>
          <w:shd w:fill="FFFFFF" w:val="clear"/>
        </w:rPr>
        <w:t xml:space="preserve">Response: </w:t>
      </w:r>
    </w:p>
    <w:p>
      <w:pPr>
        <w:pStyle w:val="Reponse"/>
        <w:jc w:val="both"/>
        <w:rPr/>
      </w:pPr>
      <w:r>
        <w:rPr>
          <w:color w:val="CC00CC"/>
          <w:shd w:fill="FFFFFF" w:val="clear"/>
        </w:rPr>
        <w:t>Yes, we agree. The scaling regime question is both interesting and relevant. It takes two different aspects:</w:t>
      </w:r>
    </w:p>
    <w:p>
      <w:pPr>
        <w:pStyle w:val="Normal"/>
        <w:numPr>
          <w:ilvl w:val="0"/>
          <w:numId w:val="4"/>
        </w:numPr>
        <w:jc w:val="both"/>
        <w:rPr>
          <w:b/>
          <w:b/>
          <w:bCs/>
        </w:rPr>
      </w:pPr>
      <w:r>
        <w:rPr>
          <w:b/>
          <w:bCs/>
          <w:color w:val="CC00CC"/>
          <w:shd w:fill="FFFFFF" w:val="clear"/>
        </w:rPr>
        <w:t xml:space="preserve">First, as most studies do, one can focus on a range of durations defined arbitrarily, and then check whether or not a change in the temporal regimes of scale invariance is detected. This is the case in our study with a predefined range of time scales from 1h to 24h. This is justified by both operational and practical reasons: going below 1 hour seems difficult because extracting sub-hourly maxima from the raw 5min-series could potentially lead to a significant underestimation of the true maximum intensity since  the 5-min window is fixed by construction (as opposed to the moving window procedure used for larger time steps); this sampling effect requires to accumulate several elementary time steps in order to be removed: working at one hour (accumulation of 12 elementary time steps) puts us on the safe side. For the upper end, the 24h bound has been chosen because it is the usual time sampling of national rain-gauge networks, providing in West African countries. This allows for evaluating the potential for a regionalization of IDFs over regions where only daily data are available. The hypothesis of a single temporal regime over the 1h-24h range is then checked by comparing between the Koutsoyiannis model (whose curvature might underline a transition between two temporal scaling regimes) and the simple scaling model (which implies a single temporal regime of scaling). The similar performances of these two models make it reasonable to assume the validity of a unique temporal regime of scaling over the 1h-24h range. The fact that all GOF for the simple scaling model (figure 4a) accept the null hypothesis is also in line with this hypothesis. In addition is worth noting that the literature dealing with this region or others tends to support the hypothesis of a simple scaling regime for this range of durations. Indeed, in the references given by the referee, there is no change of regime for this range of durations (1h – 24h): Ghanmi et al. (2016) find single temporal regime from 30 minutes up to 24h, while Agbazo et al. (2016) consider that there is a single </w:t>
      </w:r>
      <w:r>
        <w:rPr>
          <w:b/>
          <w:bCs/>
          <w:i/>
          <w:iCs/>
          <w:color w:val="CC00CC"/>
          <w:shd w:fill="FFFFFF" w:val="clear"/>
        </w:rPr>
        <w:t xml:space="preserve"> scaling regime from 5 min to 1440 min”</w:t>
      </w:r>
      <w:r>
        <w:rPr>
          <w:b/>
          <w:bCs/>
          <w:color w:val="CC00CC"/>
          <w:shd w:fill="FFFFFF" w:val="clear"/>
        </w:rPr>
        <w:t xml:space="preserve">. And finally, the study of Panthou et al. 2014 also finds a single regime of scaling from 1h to 24h in another Sahelian region (Niger). </w:t>
      </w:r>
    </w:p>
    <w:p>
      <w:pPr>
        <w:pStyle w:val="Normal"/>
        <w:numPr>
          <w:ilvl w:val="0"/>
          <w:numId w:val="4"/>
        </w:numPr>
        <w:jc w:val="both"/>
        <w:rPr>
          <w:b/>
          <w:b/>
          <w:bCs/>
        </w:rPr>
      </w:pPr>
      <w:r>
        <w:rPr>
          <w:b/>
          <w:bCs/>
          <w:color w:val="CC00CC"/>
          <w:shd w:fill="FFFFFF" w:val="clear"/>
        </w:rPr>
        <w:t>This having been said, we recognize that a deeper investigation of scaling regimes for durations smaller than 1h would be valuable. However this would require better quality sub-hourly data. If such data were available, then we could develop a robust methodology to identify breaks in scaling regimes such as the one carried out by Innocenti et al. (2017) exploring temporal scaling regimes over North America for durations ranging from 15 minutes to 7 days. Their approach is interesting and certainly deserve attention, but it remains that there are very few papers dealing with sub-hourly scaling properties of rainfall, due to data limitation, such as is the case for our study.</w:t>
      </w:r>
    </w:p>
    <w:p>
      <w:pPr>
        <w:pStyle w:val="Reponse"/>
        <w:numPr>
          <w:ilvl w:val="0"/>
          <w:numId w:val="0"/>
        </w:numPr>
        <w:ind w:left="720" w:hanging="0"/>
        <w:jc w:val="both"/>
        <w:rPr>
          <w:rFonts w:ascii="Times New Roman" w:hAnsi="Times New Roman" w:eastAsia="Times New Roman" w:cs="Times New Roman"/>
          <w:b/>
          <w:b/>
          <w:bCs/>
          <w:color w:val="CC00CC"/>
          <w:sz w:val="24"/>
          <w:szCs w:val="24"/>
          <w:highlight w:val="white"/>
          <w:lang w:val="en-US" w:eastAsia="zh-CN" w:bidi="ar-SA"/>
        </w:rPr>
      </w:pPr>
      <w:r>
        <w:rPr>
          <w:rFonts w:eastAsia="Times New Roman" w:cs="Times New Roman"/>
          <w:b/>
          <w:bCs/>
          <w:color w:val="CC00CC"/>
          <w:sz w:val="24"/>
          <w:szCs w:val="24"/>
          <w:highlight w:val="white"/>
          <w:lang w:val="en-US" w:eastAsia="zh-CN" w:bidi="ar-SA"/>
        </w:rPr>
      </w:r>
    </w:p>
    <w:p>
      <w:pPr>
        <w:pStyle w:val="Reponse"/>
        <w:jc w:val="both"/>
        <w:rPr/>
      </w:pPr>
      <w:r>
        <w:rPr>
          <w:color w:val="CC00CC"/>
          <w:shd w:fill="FFFFFF" w:val="clear"/>
        </w:rPr>
        <w:t>In order to clarify the paper on the above discussed issue, three main modifications were carried out :</w:t>
      </w:r>
    </w:p>
    <w:p>
      <w:pPr>
        <w:pStyle w:val="Reponse"/>
        <w:numPr>
          <w:ilvl w:val="0"/>
          <w:numId w:val="3"/>
        </w:numPr>
        <w:jc w:val="both"/>
        <w:rPr/>
      </w:pPr>
      <w:r>
        <w:rPr>
          <w:color w:val="CC00CC"/>
          <w:shd w:fill="FFFFFF" w:val="clear"/>
        </w:rPr>
        <w:t>We recognize that our choice of duration range was not justified enough. We accordingly made the following changes:</w:t>
      </w:r>
    </w:p>
    <w:p>
      <w:pPr>
        <w:pStyle w:val="Reponse"/>
        <w:ind w:left="720" w:hanging="0"/>
        <w:jc w:val="both"/>
        <w:rPr/>
      </w:pPr>
      <w:r>
        <w:rPr>
          <w:color w:val="CC00CC"/>
          <w:shd w:fill="FFFFFF" w:val="clear"/>
        </w:rPr>
        <w:t xml:space="preserve">page 7 lines 3 to 6: </w:t>
      </w:r>
      <w:r>
        <w:rPr>
          <w:b w:val="false"/>
          <w:i/>
          <w:color w:val="CC00CC"/>
          <w:shd w:fill="FFFFFF" w:val="clear"/>
        </w:rPr>
        <w:t>“[…] At each station, the extreme rainfall sample thus consists of annual maximum intensities i(D) with D ranging from 1h to 24h : {1, 2, 3, 4, 6, 8, 10, 12, 15, 18, 24}h. […]”</w:t>
      </w:r>
    </w:p>
    <w:p>
      <w:pPr>
        <w:pStyle w:val="Reponse"/>
        <w:ind w:left="720" w:hanging="0"/>
        <w:jc w:val="both"/>
        <w:rPr/>
      </w:pPr>
      <w:r>
        <w:rPr>
          <w:bCs/>
          <w:color w:val="CC00CC"/>
          <w:shd w:fill="FFFFFF" w:val="clear"/>
        </w:rPr>
        <w:t xml:space="preserve">It now reads: </w:t>
      </w:r>
      <w:r>
        <w:rPr>
          <w:b w:val="false"/>
          <w:i/>
          <w:color w:val="CC00CC"/>
          <w:shd w:fill="FFFFFF" w:val="clear"/>
        </w:rPr>
        <w:t xml:space="preserve">“[…] At each station, the extreme rainfall sample thus consists of annual maximum intensities i(D) with D ranging from 1h to 24h: {1, 2, 3, 4, 6, 8, 10, 12, 15, 18, 24}h. The lower bound of this range (1h) was selected in order to limit the risk of under-estimating the true annual maximum intensity when evaluating at  shorter durations (close to the 5-minute fixed window of the raw series). The upper bound of the range (24h) was chosen because it is a standard duration for hydrological applications and climate studies, but also because it is much more frequently recorded (by daily rain gauges). </w:t>
      </w:r>
    </w:p>
    <w:p>
      <w:pPr>
        <w:pStyle w:val="Reponse"/>
        <w:ind w:left="720" w:hanging="0"/>
        <w:jc w:val="both"/>
        <w:rPr/>
      </w:pPr>
      <w:r>
        <w:rPr>
          <w:b w:val="false"/>
          <w:i/>
          <w:color w:val="CC00CC"/>
          <w:shd w:fill="FFFFFF" w:val="clear"/>
        </w:rPr>
        <w:t>[…]”</w:t>
      </w:r>
    </w:p>
    <w:p>
      <w:pPr>
        <w:pStyle w:val="Reponse"/>
        <w:numPr>
          <w:ilvl w:val="0"/>
          <w:numId w:val="2"/>
        </w:numPr>
        <w:jc w:val="both"/>
        <w:rPr/>
      </w:pPr>
      <w:r>
        <w:rPr>
          <w:bCs/>
          <w:color w:val="CC00CC"/>
          <w:shd w:fill="FFFFFF" w:val="clear"/>
        </w:rPr>
        <w:t xml:space="preserve">We also added in the methodology Section the difference in term of return level between the Koutsoyiannis scaling and the Simple scaling. </w:t>
      </w:r>
    </w:p>
    <w:p>
      <w:pPr>
        <w:pStyle w:val="Reponse"/>
        <w:numPr>
          <w:ilvl w:val="0"/>
          <w:numId w:val="0"/>
        </w:numPr>
        <w:ind w:left="720" w:hanging="0"/>
        <w:jc w:val="both"/>
        <w:rPr/>
      </w:pPr>
      <w:r>
        <w:rPr>
          <w:bCs/>
          <w:color w:val="CC00CC"/>
          <w:shd w:fill="FFFFFF" w:val="clear"/>
        </w:rPr>
        <w:t xml:space="preserve">Page 7 lines 22: </w:t>
      </w:r>
      <w:r>
        <w:rPr>
          <w:b w:val="false"/>
          <w:bCs/>
          <w:i/>
          <w:color w:val="CC00CC"/>
          <w:shd w:fill="FFFFFF" w:val="clear"/>
        </w:rPr>
        <w:t>“</w:t>
      </w:r>
      <w:r>
        <w:rPr>
          <w:b w:val="false"/>
          <w:i/>
          <w:iCs/>
          <w:color w:val="CC00CC"/>
          <w:shd w:fill="FFFFFF" w:val="clear"/>
        </w:rPr>
        <w:t>Note that equations 10 to 12 are valid for both b SiSca and b Koutso .</w:t>
      </w:r>
      <w:r>
        <w:rPr>
          <w:b w:val="false"/>
          <w:bCs/>
          <w:i/>
          <w:color w:val="CC00CC"/>
          <w:shd w:fill="FFFFFF" w:val="clear"/>
        </w:rPr>
        <w:t>”</w:t>
      </w:r>
      <w:r>
        <w:rPr>
          <w:bCs/>
          <w:color w:val="CC00CC"/>
          <w:shd w:fill="FFFFFF" w:val="clear"/>
        </w:rPr>
        <w:t xml:space="preserve"> </w:t>
      </w:r>
    </w:p>
    <w:p>
      <w:pPr>
        <w:pStyle w:val="Reponse"/>
        <w:numPr>
          <w:ilvl w:val="0"/>
          <w:numId w:val="0"/>
        </w:numPr>
        <w:ind w:left="720" w:hanging="0"/>
        <w:jc w:val="both"/>
        <w:rPr/>
      </w:pPr>
      <w:r>
        <w:rPr>
          <w:bCs/>
          <w:color w:val="CC00CC"/>
          <w:shd w:fill="FFFFFF" w:val="clear"/>
        </w:rPr>
        <w:t>now reads:</w:t>
      </w:r>
      <w:r>
        <w:rPr>
          <w:b w:val="false"/>
          <w:bCs/>
          <w:i/>
          <w:color w:val="CC00CC"/>
          <w:shd w:fill="FFFFFF" w:val="clear"/>
        </w:rPr>
        <w:t xml:space="preserve"> “</w:t>
      </w:r>
      <w:r>
        <w:rPr>
          <w:b w:val="false"/>
          <w:i/>
          <w:iCs/>
          <w:color w:val="CC00CC"/>
          <w:shd w:fill="FFFFFF" w:val="clear"/>
        </w:rPr>
        <w:t>Note that equations 10 to 12 are valid for both b SiSca and b Koutso. In log-log space, the IDFSiSca return levels have a linear shape, indicating a single temporal scaling regime, while those of IDFKoutso could present a more or less pronounced curvature, indicating a transition between two temporal scaling regimes.</w:t>
      </w:r>
      <w:r>
        <w:rPr>
          <w:b w:val="false"/>
          <w:bCs/>
          <w:i/>
          <w:color w:val="CC00CC"/>
          <w:shd w:fill="FFFFFF" w:val="clear"/>
        </w:rPr>
        <w:t>”</w:t>
      </w:r>
    </w:p>
    <w:p>
      <w:pPr>
        <w:pStyle w:val="Reponse"/>
        <w:numPr>
          <w:ilvl w:val="0"/>
          <w:numId w:val="2"/>
        </w:numPr>
        <w:jc w:val="both"/>
        <w:rPr/>
      </w:pPr>
      <w:r>
        <w:rPr>
          <w:color w:val="CC00CC"/>
          <w:shd w:fill="FFFFFF" w:val="clear"/>
        </w:rPr>
        <w:t xml:space="preserve">We also modified the conclusion in order to mention this question of temporal regime of scaling, by citing similar studies (Panthou et al. 2014, Agbazo et al. 2016, Ghanmi et al. 2016), and also the work of </w:t>
      </w:r>
      <w:bookmarkStart w:id="1" w:name="__DdeLink__270_3418110778"/>
      <w:r>
        <w:rPr>
          <w:color w:val="CC00CC"/>
          <w:shd w:fill="FFFFFF" w:val="clear"/>
        </w:rPr>
        <w:t>Innocenti et al. (2017)</w:t>
      </w:r>
      <w:bookmarkEnd w:id="1"/>
      <w:r>
        <w:rPr>
          <w:color w:val="CC00CC"/>
          <w:shd w:fill="FFFFFF" w:val="clear"/>
        </w:rPr>
        <w:t xml:space="preserve"> that provides some guidelines for further investigations .</w:t>
      </w:r>
    </w:p>
    <w:p>
      <w:pPr>
        <w:pStyle w:val="Reponse"/>
        <w:ind w:left="720" w:hanging="0"/>
        <w:jc w:val="both"/>
        <w:rPr/>
      </w:pPr>
      <w:r>
        <w:rPr>
          <w:color w:val="CC00CC"/>
          <w:shd w:fill="FFFFFF" w:val="clear"/>
        </w:rPr>
        <w:t xml:space="preserve">page 14, lines 28-30: </w:t>
      </w:r>
    </w:p>
    <w:p>
      <w:pPr>
        <w:pStyle w:val="Reponse"/>
        <w:ind w:left="720" w:hanging="0"/>
        <w:jc w:val="both"/>
        <w:rPr/>
      </w:pPr>
      <w:r>
        <w:rPr>
          <w:b w:val="false"/>
          <w:i/>
          <w:iCs/>
          <w:color w:val="CC00CC"/>
          <w:shd w:fill="FFFFFF" w:val="clear"/>
        </w:rPr>
        <w:t>“</w:t>
      </w:r>
      <w:r>
        <w:rPr>
          <w:b w:val="false"/>
          <w:i/>
          <w:iCs/>
          <w:color w:val="CC00CC"/>
          <w:shd w:fill="FFFFFF" w:val="clear"/>
        </w:rPr>
        <w:t>This study of extreme rainfall over Senegal for durations ranging from 1h to 24h confirms previous research reporting that simple scaling seems to hold in tropical Africa for this range of time scales. The simplified GEV&amp;scaling formulation proposed by Panthou et al. (2014b) using 4 parameters (3 for the GEV and 1 for the scaling) performs similarly to the 5-parameter formulation of Koutsoyiannis et al. (1998). This simplified formulation  [...]”</w:t>
      </w:r>
    </w:p>
    <w:p>
      <w:pPr>
        <w:pStyle w:val="Reponse"/>
        <w:ind w:left="720" w:hanging="0"/>
        <w:jc w:val="both"/>
        <w:rPr/>
      </w:pPr>
      <w:r>
        <w:rPr>
          <w:bCs/>
          <w:color w:val="CC00CC"/>
          <w:shd w:fill="FFFFFF" w:val="clear"/>
        </w:rPr>
        <w:t>now reads</w:t>
      </w:r>
    </w:p>
    <w:p>
      <w:pPr>
        <w:pStyle w:val="Reponse"/>
        <w:ind w:left="720" w:hanging="0"/>
        <w:jc w:val="both"/>
        <w:rPr/>
      </w:pPr>
      <w:r>
        <w:rPr>
          <w:b w:val="false"/>
          <w:i/>
          <w:iCs/>
          <w:color w:val="CC00CC"/>
        </w:rPr>
        <w:t>“</w:t>
      </w:r>
      <w:r>
        <w:rPr>
          <w:b w:val="false"/>
          <w:i/>
          <w:iCs/>
          <w:color w:val="CC00CC"/>
        </w:rPr>
        <w:t>This study of extreme rainfall over Senegal for durations ranging from 1h to 24h confirms previous research reporting that a single temporal regime of scale invariance (simple scaling) seems to hold in tropical Africa for this range of time scales (Panthou et al. 2014, Agbazo et al. 2016, Ghanmi et al. 2016). Whether this range could be extended to sub-hourly and/or sup-daily rainfall intensities is an open research question, out of the scope of this paper, but that can be apprehended using the recent methodology developed in Innocenti et al. (2017). The simplified GEV&amp;scaling formulation proposed by Panthou et al. (2014b) with 4 parameters (3 for the GEV and 1 for the scaling) performs similarly to the 5-parameter formulation of Koutsoyiannis et al. (1998). This simplified formulation  [...]”</w:t>
      </w:r>
    </w:p>
    <w:p>
      <w:pPr>
        <w:pStyle w:val="Reponse"/>
        <w:jc w:val="both"/>
        <w:rPr>
          <w:rFonts w:ascii="Times New Roman" w:hAnsi="Times New Roman" w:eastAsia="Times New Roman" w:cs="Times New Roman"/>
          <w:b/>
          <w:b/>
          <w:color w:val="CC00CC"/>
          <w:sz w:val="24"/>
          <w:szCs w:val="24"/>
          <w:lang w:val="en-US" w:eastAsia="zh-CN" w:bidi="ar-SA"/>
        </w:rPr>
      </w:pPr>
      <w:r>
        <w:rPr>
          <w:rFonts w:eastAsia="Times New Roman" w:cs="Times New Roman"/>
          <w:b/>
          <w:color w:val="CC00CC"/>
          <w:sz w:val="24"/>
          <w:szCs w:val="24"/>
          <w:lang w:val="en-US" w:eastAsia="zh-CN" w:bidi="ar-SA"/>
        </w:rPr>
      </w:r>
    </w:p>
    <w:p>
      <w:pPr>
        <w:pStyle w:val="Corpsdetexte1"/>
        <w:jc w:val="both"/>
        <w:rPr>
          <w:strike/>
        </w:rPr>
      </w:pPr>
      <w:r>
        <w:rPr>
          <w:strike w:val="false"/>
          <w:dstrike w:val="false"/>
          <w:shd w:fill="FFFFFF" w:val="clear"/>
        </w:rPr>
        <w:t>I highly recommend the publication of this article.</w:t>
      </w:r>
    </w:p>
    <w:p>
      <w:pPr>
        <w:pStyle w:val="Reponse"/>
        <w:jc w:val="both"/>
        <w:rPr/>
      </w:pPr>
      <w:bookmarkStart w:id="2" w:name="__DdeLink__157_2147824310"/>
      <w:bookmarkEnd w:id="2"/>
      <w:r>
        <w:rPr>
          <w:color w:val="CC00CC"/>
          <w:shd w:fill="FFFFFF" w:val="clear"/>
        </w:rPr>
        <w:t>We thank the reviewer for its comments which – we hope – helped improve the clarity of the paper.</w:t>
      </w:r>
      <w:r>
        <w:br w:type="page"/>
      </w:r>
    </w:p>
    <w:p>
      <w:pPr>
        <w:pStyle w:val="Normal"/>
        <w:jc w:val="both"/>
        <w:rPr/>
      </w:pPr>
      <w:r>
        <w:rPr>
          <w:rFonts w:cs="Arial" w:ascii="Arial" w:hAnsi="Arial"/>
          <w:b/>
        </w:rPr>
        <w:t>Reviewer #2 (Received and published: 2 February 2018)</w:t>
      </w:r>
    </w:p>
    <w:p>
      <w:pPr>
        <w:pStyle w:val="Corpsdetexte1"/>
        <w:jc w:val="both"/>
        <w:rPr>
          <w:rFonts w:ascii="Times New Roman" w:hAnsi="Times New Roman" w:eastAsia="Times New Roman" w:cs="Times New Roman"/>
          <w:color w:val="00000A"/>
          <w:sz w:val="24"/>
          <w:szCs w:val="24"/>
          <w:lang w:val="en-US" w:eastAsia="zh-CN" w:bidi="ar-SA"/>
        </w:rPr>
      </w:pPr>
      <w:r>
        <w:rPr>
          <w:rFonts w:eastAsia="Times New Roman" w:cs="Times New Roman"/>
          <w:color w:val="00000A"/>
          <w:sz w:val="24"/>
          <w:szCs w:val="24"/>
          <w:lang w:val="en-US" w:eastAsia="zh-CN" w:bidi="ar-SA"/>
        </w:rPr>
      </w:r>
    </w:p>
    <w:p>
      <w:pPr>
        <w:pStyle w:val="Corpsdetexte1"/>
        <w:jc w:val="both"/>
        <w:rPr>
          <w:rFonts w:ascii="Times New Roman" w:hAnsi="Times New Roman" w:eastAsia="Times New Roman" w:cs="Times New Roman"/>
          <w:color w:val="00000A"/>
          <w:sz w:val="24"/>
          <w:szCs w:val="24"/>
          <w:lang w:val="en-US" w:eastAsia="zh-CN" w:bidi="ar-SA"/>
        </w:rPr>
      </w:pPr>
      <w:r>
        <w:rPr/>
        <w:t>Page 3, line 11:  As regards the IDF calculation for African countries the work of De Paola et al.  (2014) should be considered.  De Paola et al.  (2014) also tried to assess how extreme rainfall will be modified in future climate performing analysis of observed data and future simulations in three African cities, Addis Ababa, Dar Es Salaam and Doula.  De Paola et al.  found a methodology for the evaluation of the IDF curve from daily rainfall data; to obtain duration shorter than 24 hours they applied two different models of disaggregation to the historical data available,  later the IDF curves were obtained using the probability distribution of Gumbel. Finally, the same procedure was applied to rainfall projections over the time period 2010-2050 in order to estimate the influence of the climate change on the IDF curves. As regards the results of the climate model projections, they suggest an increase of rainfall in terms of frequency.</w:t>
      </w:r>
    </w:p>
    <w:p>
      <w:pPr>
        <w:pStyle w:val="Reponse"/>
        <w:jc w:val="both"/>
        <w:rPr/>
      </w:pPr>
      <w:r>
        <w:rPr>
          <w:color w:val="CC00CC"/>
          <w:shd w:fill="FFFFFF" w:val="clear"/>
        </w:rPr>
        <w:t xml:space="preserve">Response. </w:t>
      </w:r>
    </w:p>
    <w:p>
      <w:pPr>
        <w:pStyle w:val="Reponse"/>
        <w:jc w:val="both"/>
        <w:rPr/>
      </w:pPr>
      <w:r>
        <w:rPr>
          <w:color w:val="CC00CC"/>
          <w:shd w:fill="FFFFFF" w:val="clear"/>
        </w:rPr>
        <w:t>Thanks for the reference. We added it page 3 line 11:</w:t>
      </w:r>
    </w:p>
    <w:p>
      <w:pPr>
        <w:pStyle w:val="Reponse"/>
        <w:jc w:val="both"/>
        <w:rPr/>
      </w:pPr>
      <w:r>
        <w:rPr>
          <w:b w:val="false"/>
          <w:i/>
          <w:iCs/>
          <w:color w:val="CC00CC"/>
          <w:shd w:fill="FFFFFF" w:val="clear"/>
        </w:rPr>
        <w:t>[…] at larger durations for a tropical climate. De Paola et al. (2014) have also inferred IDF curves from disaggregated daily rainfall</w:t>
      </w:r>
      <w:r>
        <w:rPr>
          <w:b w:val="false"/>
          <w:i/>
          <w:iCs/>
          <w:color w:val="CC00CC"/>
          <w:shd w:fill="FFFFFF" w:val="clear"/>
        </w:rPr>
        <w:t>s</w:t>
      </w:r>
      <w:r>
        <w:rPr>
          <w:b w:val="false"/>
          <w:i/>
          <w:iCs/>
          <w:color w:val="CC00CC"/>
          <w:shd w:fill="FFFFFF" w:val="clear"/>
        </w:rPr>
        <w:t xml:space="preserve"> for three African cities (Addis Ababa,  Ethiopia; Dar Es Salaam, Tanzania; and Douala, Cameroon). </w:t>
      </w:r>
    </w:p>
    <w:p>
      <w:pPr>
        <w:pStyle w:val="Reponse"/>
        <w:jc w:val="both"/>
        <w:rPr/>
      </w:pPr>
      <w:r>
        <w:rPr>
          <w:b w:val="false"/>
          <w:i/>
          <w:iCs/>
          <w:color w:val="CC00CC"/>
          <w:shd w:fill="FFFFFF" w:val="clear"/>
        </w:rPr>
        <w:t>More recently [...]</w:t>
      </w:r>
    </w:p>
    <w:p>
      <w:pPr>
        <w:pStyle w:val="Corpsdetexte1"/>
        <w:jc w:val="both"/>
        <w:rPr>
          <w:rFonts w:ascii="Times New Roman" w:hAnsi="Times New Roman" w:eastAsia="Times New Roman" w:cs="Times New Roman"/>
          <w:color w:val="00000A"/>
          <w:sz w:val="24"/>
          <w:szCs w:val="24"/>
          <w:lang w:val="en-US" w:eastAsia="zh-CN" w:bidi="ar-SA"/>
        </w:rPr>
      </w:pPr>
      <w:r>
        <w:rPr>
          <w:rFonts w:eastAsia="Times New Roman" w:cs="Times New Roman"/>
          <w:color w:val="00000A"/>
          <w:sz w:val="24"/>
          <w:szCs w:val="24"/>
          <w:lang w:val="en-US" w:eastAsia="zh-CN" w:bidi="ar-SA"/>
        </w:rPr>
      </w:r>
    </w:p>
    <w:p>
      <w:pPr>
        <w:pStyle w:val="Corpsdetexte1"/>
        <w:jc w:val="both"/>
        <w:rPr>
          <w:rFonts w:ascii="Times New Roman" w:hAnsi="Times New Roman" w:eastAsia="Times New Roman" w:cs="Times New Roman"/>
          <w:color w:val="00000A"/>
          <w:sz w:val="24"/>
          <w:szCs w:val="24"/>
          <w:lang w:val="en-US" w:eastAsia="zh-CN" w:bidi="ar-SA"/>
        </w:rPr>
      </w:pPr>
      <w:r>
        <w:rPr/>
        <w:t>Page  3,  line  13:  The  Extreme  Value  Distributions  well  interpret  the  maximum  daily rainfall with reference to the city of Dar Es Salaam (See Cluva Chapter 2, Giugni et al.  , The Impacts of Climate Change on African Cities, 2015); in particular, their work shows that the distribution of annual maxima is well modelled by the GEV distribution and that the shape parameter of the GEV distribution is essential to the determination of the characteristics of extreme value behaviour. Moreover, they showed that the estimation of GEV parameters by methods such as maximum likelihood can be unreliable in case of short rainfall records, but the estimation of the shape parameter done using the Bayesian method is more precise restricting the shape parameter to a physically reasonable range.</w:t>
      </w:r>
    </w:p>
    <w:p>
      <w:pPr>
        <w:pStyle w:val="Reponse"/>
        <w:jc w:val="both"/>
        <w:rPr/>
      </w:pPr>
      <w:r>
        <w:rPr>
          <w:color w:val="CC00CC"/>
          <w:shd w:fill="FFFFFF" w:val="clear"/>
        </w:rPr>
        <w:t xml:space="preserve">Response. </w:t>
      </w:r>
    </w:p>
    <w:p>
      <w:pPr>
        <w:pStyle w:val="Reponse"/>
        <w:jc w:val="both"/>
        <w:rPr/>
      </w:pPr>
      <w:r>
        <w:rPr>
          <w:color w:val="CC00CC"/>
          <w:shd w:fill="FFFFFF" w:val="clear"/>
        </w:rPr>
        <w:t xml:space="preserve">Thanks for the reference, we have thus added it with other references concerning the heavy tail of daily rainfalls. </w:t>
      </w:r>
    </w:p>
    <w:p>
      <w:pPr>
        <w:pStyle w:val="Reponse"/>
        <w:jc w:val="both"/>
        <w:rPr/>
      </w:pPr>
      <w:r>
        <w:rPr>
          <w:b w:val="false"/>
          <w:i/>
          <w:iCs/>
          <w:color w:val="CC00CC"/>
          <w:shd w:fill="FFFFFF" w:val="clear"/>
        </w:rPr>
        <w:t>“</w:t>
      </w:r>
      <w:r>
        <w:rPr>
          <w:b w:val="false"/>
          <w:i/>
          <w:iCs/>
          <w:color w:val="CC00CC"/>
          <w:shd w:fill="FFFFFF" w:val="clear"/>
        </w:rPr>
        <w:t>While Agbazo et al. (2016) assumed a Gumbel distribution of the annual maxima, Panthou et al. (2014b) used the approach in its broader formulation, showing that the annual maxima distribution was heavy-tailed (positive value of the shape parameter of the GEV). Indeed, such heavy-tailed behavior in daily rainfall samples is generally found: both in the African region (e.g. Panthou et al. 2012, Giugni et al. 2015) but also all around the world (e.g. Koutsoyiannis 2004, Papalexiou et al. 2013). ”</w:t>
      </w:r>
    </w:p>
    <w:p>
      <w:pPr>
        <w:pStyle w:val="Reponse"/>
        <w:jc w:val="both"/>
        <w:rPr>
          <w:rFonts w:ascii="Times New Roman" w:hAnsi="Times New Roman" w:eastAsia="Times New Roman" w:cs="Times New Roman"/>
          <w:b/>
          <w:b/>
          <w:color w:val="CC00CC"/>
          <w:sz w:val="24"/>
          <w:szCs w:val="24"/>
          <w:highlight w:val="white"/>
          <w:lang w:val="en-US" w:eastAsia="zh-CN" w:bidi="ar-SA"/>
        </w:rPr>
      </w:pPr>
      <w:r>
        <w:rPr>
          <w:rFonts w:eastAsia="Times New Roman" w:cs="Times New Roman"/>
          <w:b/>
          <w:color w:val="CC00CC"/>
          <w:sz w:val="24"/>
          <w:szCs w:val="24"/>
          <w:highlight w:val="white"/>
          <w:lang w:val="en-US" w:eastAsia="zh-CN" w:bidi="ar-SA"/>
        </w:rPr>
      </w:r>
    </w:p>
    <w:p>
      <w:pPr>
        <w:pStyle w:val="Corpsdetexte1"/>
        <w:jc w:val="both"/>
        <w:rPr/>
      </w:pPr>
      <w:r>
        <w:rPr/>
        <w:t>Page 7, lines 6-7:  it is not really correct to state that the GEV distribution reduces to the Gumbel distribution when x is equal to zero; actually the GEV is not defined for x equal to zero, the GEV reduces to the Gumbel distribution when x tends to zero.</w:t>
      </w:r>
    </w:p>
    <w:p>
      <w:pPr>
        <w:pStyle w:val="Reponse"/>
        <w:jc w:val="both"/>
        <w:rPr/>
      </w:pPr>
      <w:r>
        <w:rPr>
          <w:color w:val="CC00CC"/>
          <w:shd w:fill="FFFFFF" w:val="clear"/>
        </w:rPr>
        <w:t>Response.</w:t>
      </w:r>
    </w:p>
    <w:p>
      <w:pPr>
        <w:pStyle w:val="Reponse"/>
        <w:jc w:val="both"/>
        <w:rPr/>
      </w:pPr>
      <w:r>
        <w:rPr>
          <w:color w:val="CC00CC"/>
          <w:shd w:fill="FFFFFF" w:val="clear"/>
        </w:rPr>
        <w:t>Yes, we agree, the reviewer is absolutely right. The sentence now reads as follows: “</w:t>
      </w:r>
      <w:r>
        <w:rPr>
          <w:b w:val="false"/>
          <w:i/>
          <w:iCs/>
          <w:color w:val="CC00CC"/>
          <w:shd w:fill="FFFFFF" w:val="clear"/>
        </w:rPr>
        <w:t>when ξ tends to 0, the GEV reduces to the Gumbel distribution</w:t>
      </w:r>
      <w:r>
        <w:rPr>
          <w:color w:val="CC00CC"/>
          <w:shd w:fill="FFFFFF" w:val="clear"/>
        </w:rPr>
        <w:t>”</w:t>
      </w:r>
    </w:p>
    <w:p>
      <w:pPr>
        <w:pStyle w:val="Corpsdetexte1"/>
        <w:jc w:val="both"/>
        <w:rPr>
          <w:rFonts w:ascii="Times New Roman" w:hAnsi="Times New Roman" w:eastAsia="Times New Roman" w:cs="Times New Roman"/>
          <w:color w:val="00000A"/>
          <w:sz w:val="24"/>
          <w:szCs w:val="24"/>
          <w:lang w:val="en-US" w:eastAsia="zh-CN" w:bidi="ar-SA"/>
        </w:rPr>
      </w:pPr>
      <w:r>
        <w:rPr>
          <w:rFonts w:eastAsia="Times New Roman" w:cs="Times New Roman"/>
          <w:color w:val="00000A"/>
          <w:sz w:val="24"/>
          <w:szCs w:val="24"/>
          <w:lang w:val="en-US" w:eastAsia="zh-CN" w:bidi="ar-SA"/>
        </w:rPr>
      </w:r>
    </w:p>
    <w:p>
      <w:pPr>
        <w:pStyle w:val="Corpsdetexte1"/>
        <w:jc w:val="both"/>
        <w:rPr>
          <w:rFonts w:ascii="Times New Roman" w:hAnsi="Times New Roman" w:eastAsia="Times New Roman" w:cs="Times New Roman"/>
          <w:color w:val="00000A"/>
          <w:sz w:val="24"/>
          <w:szCs w:val="24"/>
          <w:lang w:val="en-US" w:eastAsia="zh-CN" w:bidi="ar-SA"/>
        </w:rPr>
      </w:pPr>
      <w:r>
        <w:rPr/>
        <w:t>Page 8, lines 32-33:  the definition of robustness is not clear since a robust statistic returns inferential results that are relatively insensitive to changes in the assumptions of the statistical model.</w:t>
      </w:r>
    </w:p>
    <w:p>
      <w:pPr>
        <w:pStyle w:val="Reponse"/>
        <w:jc w:val="both"/>
        <w:rPr/>
      </w:pPr>
      <w:r>
        <w:rPr>
          <w:color w:val="CC00CC"/>
          <w:shd w:fill="FFFFFF" w:val="clear"/>
        </w:rPr>
        <w:t xml:space="preserve">Response. </w:t>
      </w:r>
    </w:p>
    <w:p>
      <w:pPr>
        <w:pStyle w:val="Reponse"/>
        <w:jc w:val="both"/>
        <w:rPr/>
      </w:pPr>
      <w:r>
        <w:rPr>
          <w:color w:val="CC00CC"/>
          <w:shd w:fill="FFFFFF" w:val="clear"/>
        </w:rPr>
        <w:t xml:space="preserve">We do not really agree with this remark. It depends on how the robustness is defined. Here the robustness refers to whether the IDF model is over-fitted or not. </w:t>
      </w:r>
    </w:p>
    <w:p>
      <w:pPr>
        <w:pStyle w:val="Reponse"/>
        <w:jc w:val="both"/>
        <w:rPr/>
      </w:pPr>
      <w:r>
        <w:rPr>
          <w:color w:val="CC00CC"/>
          <w:shd w:fill="FFFFFF" w:val="clear"/>
        </w:rPr>
        <w:t>Nonetheless, from the remark of the reviewer, we understand that this concept was not well explained in the paper. Thus, we reformulated the following paragraph:</w:t>
      </w:r>
    </w:p>
    <w:p>
      <w:pPr>
        <w:pStyle w:val="Reponse"/>
        <w:jc w:val="both"/>
        <w:rPr/>
      </w:pPr>
      <w:r>
        <w:rPr>
          <w:b w:val="false"/>
          <w:i/>
          <w:iCs/>
          <w:color w:val="CC00CC"/>
          <w:shd w:fill="FFFFFF" w:val="clear"/>
        </w:rPr>
        <w:t>“</w:t>
      </w:r>
      <w:r>
        <w:rPr>
          <w:b w:val="false"/>
          <w:i/>
          <w:iCs/>
          <w:color w:val="CC00CC"/>
          <w:shd w:fill="FFFFFF" w:val="clear"/>
        </w:rPr>
        <w:t>[…] to assess the fitting performances.</w:t>
      </w:r>
    </w:p>
    <w:p>
      <w:pPr>
        <w:pStyle w:val="Reponse"/>
        <w:jc w:val="both"/>
        <w:rPr/>
      </w:pPr>
      <w:r>
        <w:rPr>
          <w:b w:val="false"/>
          <w:i/>
          <w:iCs/>
          <w:color w:val="CC00CC"/>
          <w:shd w:fill="FFFFFF" w:val="clear"/>
        </w:rPr>
        <w:t>The robustness, on the other hand, aims at evaluating whether the flexibility is not overstretched due to the model having too many parameters with respect to the number of observations. As the two models tested here have a different number of parameters [...]”</w:t>
      </w:r>
    </w:p>
    <w:p>
      <w:pPr>
        <w:pStyle w:val="Reponse"/>
        <w:jc w:val="both"/>
        <w:rPr/>
      </w:pPr>
      <w:r>
        <w:rPr>
          <w:color w:val="CC00CC"/>
          <w:shd w:fill="FFFFFF" w:val="clear"/>
        </w:rPr>
        <w:t>now reads:</w:t>
      </w:r>
    </w:p>
    <w:p>
      <w:pPr>
        <w:pStyle w:val="Reponse"/>
        <w:jc w:val="both"/>
        <w:rPr/>
      </w:pPr>
      <w:r>
        <w:rPr>
          <w:b w:val="false"/>
          <w:i/>
          <w:iCs/>
          <w:color w:val="CC00CC"/>
          <w:shd w:fill="FFFFFF" w:val="clear"/>
        </w:rPr>
        <w:t>“</w:t>
      </w:r>
      <w:r>
        <w:rPr>
          <w:b w:val="false"/>
          <w:i/>
          <w:iCs/>
          <w:color w:val="CC00CC"/>
          <w:shd w:fill="FFFFFF" w:val="clear"/>
        </w:rPr>
        <w:t>[…] to assess the fitting performances.</w:t>
      </w:r>
    </w:p>
    <w:p>
      <w:pPr>
        <w:pStyle w:val="Reponse"/>
        <w:jc w:val="both"/>
        <w:rPr/>
      </w:pPr>
      <w:r>
        <w:rPr>
          <w:b w:val="false"/>
          <w:i/>
          <w:iCs/>
          <w:color w:val="CC00CC"/>
          <w:shd w:fill="FFFFFF" w:val="clear"/>
        </w:rPr>
        <w:t>The robustness, on the other hand, aims at evaluating whether or not the IDF model is too flexible due to the model having too many parameters with respect to the number of observations. It thus depends on the sensitivity of the IDF model parameters to sampling effects: the less the model parameters are sensitive to sampling effects, the more the model is robust. As the two models tested here have a different number of parameters [...]”</w:t>
      </w:r>
    </w:p>
    <w:p>
      <w:pPr>
        <w:pStyle w:val="Reponse"/>
        <w:jc w:val="both"/>
        <w:rPr>
          <w:rFonts w:ascii="Times New Roman" w:hAnsi="Times New Roman" w:eastAsia="Times New Roman" w:cs="Times New Roman"/>
          <w:b w:val="false"/>
          <w:b w:val="false"/>
          <w:i/>
          <w:i/>
          <w:iCs/>
          <w:color w:val="CC00CC"/>
          <w:sz w:val="24"/>
          <w:szCs w:val="24"/>
          <w:highlight w:val="white"/>
          <w:lang w:val="en-US" w:eastAsia="zh-CN" w:bidi="ar-SA"/>
        </w:rPr>
      </w:pPr>
      <w:r>
        <w:rPr>
          <w:rFonts w:eastAsia="Times New Roman" w:cs="Times New Roman"/>
          <w:b w:val="false"/>
          <w:i/>
          <w:iCs/>
          <w:color w:val="CC00CC"/>
          <w:sz w:val="24"/>
          <w:szCs w:val="24"/>
          <w:highlight w:val="white"/>
          <w:lang w:val="en-US" w:eastAsia="zh-CN" w:bidi="ar-SA"/>
        </w:rPr>
      </w:r>
    </w:p>
    <w:p>
      <w:pPr>
        <w:pStyle w:val="Corpsdetexte1"/>
        <w:jc w:val="both"/>
        <w:rPr/>
      </w:pPr>
      <w:r>
        <w:rPr/>
        <w:t>Page 12, lines 23-24: it is not clear from where we can deduce that considering higher moments of return periods the sample size explains 80% of the variance of the confidence interval width for μ, 70% for s, 55% for x and 4% only for iT=100. Therefore this part should be better explained.</w:t>
      </w:r>
    </w:p>
    <w:p>
      <w:pPr>
        <w:pStyle w:val="Reponse"/>
        <w:jc w:val="both"/>
        <w:rPr/>
      </w:pPr>
      <w:r>
        <w:rPr>
          <w:color w:val="CC00CC"/>
          <w:shd w:fill="FFFFFF" w:val="clear"/>
        </w:rPr>
        <w:t>Response.</w:t>
      </w:r>
    </w:p>
    <w:p>
      <w:pPr>
        <w:pStyle w:val="Reponse"/>
        <w:jc w:val="both"/>
        <w:rPr/>
      </w:pPr>
      <w:r>
        <w:rPr>
          <w:color w:val="CC00CC"/>
          <w:shd w:fill="FFFFFF" w:val="clear"/>
        </w:rPr>
        <w:t>Thank for this relevant remark. In fact, there are two sources of confusion here:</w:t>
      </w:r>
    </w:p>
    <w:p>
      <w:pPr>
        <w:pStyle w:val="Reponse"/>
        <w:jc w:val="both"/>
        <w:rPr/>
      </w:pPr>
      <w:r>
        <w:rPr>
          <w:color w:val="CC00CC"/>
          <w:shd w:fill="FFFFFF" w:val="clear"/>
        </w:rPr>
        <w:t xml:space="preserve">First there was a typo: </w:t>
      </w:r>
      <w:r>
        <w:rPr>
          <w:b w:val="false"/>
          <w:bCs w:val="false"/>
          <w:i/>
          <w:iCs/>
          <w:color w:val="CC00CC"/>
          <w:shd w:fill="FFFFFF" w:val="clear"/>
        </w:rPr>
        <w:t>“of”</w:t>
      </w:r>
      <w:r>
        <w:rPr>
          <w:color w:val="CC00CC"/>
          <w:shd w:fill="FFFFFF" w:val="clear"/>
        </w:rPr>
        <w:t xml:space="preserve"> rather than </w:t>
      </w:r>
      <w:r>
        <w:rPr>
          <w:b w:val="false"/>
          <w:bCs w:val="false"/>
          <w:i/>
          <w:iCs/>
          <w:color w:val="CC00CC"/>
          <w:shd w:fill="FFFFFF" w:val="clear"/>
        </w:rPr>
        <w:t>“or”</w:t>
      </w:r>
      <w:r>
        <w:rPr>
          <w:color w:val="CC00CC"/>
          <w:shd w:fill="FFFFFF" w:val="clear"/>
        </w:rPr>
        <w:t xml:space="preserve"> in the first part of the mentioned sentence. We have thus corrected the sentence </w:t>
      </w:r>
      <w:r>
        <w:rPr>
          <w:b w:val="false"/>
          <w:bCs w:val="false"/>
          <w:i/>
          <w:iCs/>
          <w:color w:val="CC00CC"/>
          <w:shd w:fill="FFFFFF" w:val="clear"/>
        </w:rPr>
        <w:t>“However this relation weakens when considering higher moments of return periods:”</w:t>
      </w:r>
      <w:r>
        <w:rPr>
          <w:color w:val="CC00CC"/>
          <w:shd w:fill="FFFFFF" w:val="clear"/>
        </w:rPr>
        <w:t xml:space="preserve"> ; it now reads </w:t>
      </w:r>
      <w:r>
        <w:rPr>
          <w:b w:val="false"/>
          <w:bCs w:val="false"/>
          <w:i/>
          <w:iCs/>
          <w:color w:val="CC00CC"/>
          <w:shd w:fill="FFFFFF" w:val="clear"/>
        </w:rPr>
        <w:t>“However, this relation weakens when considering higher moments or higher return periods:”</w:t>
      </w:r>
      <w:r>
        <w:rPr>
          <w:color w:val="CC00CC"/>
          <w:shd w:fill="FFFFFF" w:val="clear"/>
        </w:rPr>
        <w:t>.</w:t>
      </w:r>
    </w:p>
    <w:p>
      <w:pPr>
        <w:pStyle w:val="Reponse"/>
        <w:jc w:val="both"/>
        <w:rPr/>
      </w:pPr>
      <w:r>
        <w:rPr>
          <w:color w:val="CC00CC"/>
          <w:shd w:fill="FFFFFF" w:val="clear"/>
        </w:rPr>
        <w:t>Secondly, we agree with the reviewer that the second part of the sentence might be too short to clearly explain what we have in mind. It refers to the linear regression between the relative width of the confidence interval of a given parameter/return level and the number of available years.</w:t>
      </w:r>
    </w:p>
    <w:p>
      <w:pPr>
        <w:pStyle w:val="Reponse"/>
        <w:jc w:val="both"/>
        <w:rPr/>
      </w:pPr>
      <w:r>
        <w:rPr>
          <w:color w:val="CC00CC"/>
          <w:shd w:fill="FFFFFF" w:val="clear"/>
        </w:rPr>
        <w:t>Thus we have modified the second part of the sentence:</w:t>
      </w:r>
    </w:p>
    <w:p>
      <w:pPr>
        <w:pStyle w:val="Reponse"/>
        <w:jc w:val="both"/>
        <w:rPr/>
      </w:pPr>
      <w:r>
        <w:rPr>
          <w:b w:val="false"/>
          <w:i/>
          <w:iCs/>
          <w:color w:val="CC00CC"/>
          <w:shd w:fill="FFFFFF" w:val="clear"/>
        </w:rPr>
        <w:t>“</w:t>
      </w:r>
      <w:r>
        <w:rPr>
          <w:b w:val="false"/>
          <w:i/>
          <w:iCs/>
          <w:color w:val="CC00CC"/>
          <w:shd w:fill="FFFFFF" w:val="clear"/>
        </w:rPr>
        <w:t>the sample size explains 80% of the variance of the confidence interval width for μ, 70% for σ, 55% for ξ and 4% only for iT =100”</w:t>
      </w:r>
    </w:p>
    <w:p>
      <w:pPr>
        <w:pStyle w:val="Reponse"/>
        <w:jc w:val="both"/>
        <w:rPr>
          <w:bCs/>
        </w:rPr>
      </w:pPr>
      <w:r>
        <w:rPr>
          <w:bCs/>
          <w:color w:val="CC00CC"/>
          <w:shd w:fill="FFFFFF" w:val="clear"/>
        </w:rPr>
        <w:t>now reads</w:t>
      </w:r>
    </w:p>
    <w:p>
      <w:pPr>
        <w:pStyle w:val="Reponse"/>
        <w:jc w:val="both"/>
        <w:rPr/>
      </w:pPr>
      <w:r>
        <w:rPr>
          <w:b w:val="false"/>
          <w:i/>
          <w:iCs/>
          <w:color w:val="CC00CC"/>
          <w:shd w:fill="FFFFFF" w:val="clear"/>
        </w:rPr>
        <w:t>“</w:t>
      </w:r>
      <w:r>
        <w:rPr>
          <w:b w:val="false"/>
          <w:i/>
          <w:iCs/>
          <w:color w:val="CC00CC"/>
          <w:shd w:fill="FFFFFF" w:val="clear"/>
        </w:rPr>
        <w:t>the coefficients of correlation between the confidence interval width and the sample size (available number of years) are r²=0.80 for μ,  r²=0.88 for σ, r²=0.69 for ξ, r²=0.55 for iT =2 and  iT =10, and r²=0.004 only for iT =100.”</w:t>
      </w:r>
    </w:p>
    <w:p>
      <w:pPr>
        <w:pStyle w:val="Corpsdetexte1"/>
        <w:spacing w:before="0" w:after="120"/>
        <w:jc w:val="both"/>
        <w:rPr>
          <w:rFonts w:ascii="Times New Roman" w:hAnsi="Times New Roman" w:eastAsia="Times New Roman" w:cs="Times New Roman"/>
          <w:color w:val="00000A"/>
          <w:sz w:val="24"/>
          <w:szCs w:val="24"/>
          <w:lang w:val="en-US" w:eastAsia="zh-CN" w:bidi="ar-SA"/>
        </w:rPr>
      </w:pPr>
      <w:r>
        <w:rPr>
          <w:rFonts w:eastAsia="Times New Roman" w:cs="Times New Roman"/>
          <w:color w:val="00000A"/>
          <w:sz w:val="24"/>
          <w:szCs w:val="24"/>
          <w:lang w:val="en-US" w:eastAsia="zh-CN" w:bidi="ar-SA"/>
        </w:rPr>
      </w:r>
    </w:p>
    <w:p>
      <w:pPr>
        <w:pStyle w:val="Reponse"/>
        <w:spacing w:before="0" w:after="120"/>
        <w:jc w:val="both"/>
        <w:rPr/>
      </w:pPr>
      <w:r>
        <w:rPr>
          <w:color w:val="CC00CC"/>
          <w:shd w:fill="FFFFFF" w:val="clear"/>
        </w:rPr>
        <w:t>We thank the reviewer for its comments which – we hope – helped improved the clarity of the paper.</w:t>
      </w:r>
    </w:p>
    <w:sectPr>
      <w:type w:val="nextPage"/>
      <w:pgSz w:w="11906" w:h="16838"/>
      <w:pgMar w:left="1134" w:right="1134" w:header="0" w:top="1134" w:footer="0" w:bottom="1134"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Symbol">
    <w:charset w:val="01"/>
    <w:family w:val="roman"/>
    <w:pitch w:val="variable"/>
  </w:font>
  <w:font w:name="OpenSymbol">
    <w:altName w:val="Arial Unicode MS"/>
    <w:charset w:val="01"/>
    <w:family w:val="roman"/>
    <w:pitch w:val="variable"/>
  </w:font>
  <w:font w:name="Comic Sans MS">
    <w:charset w:val="01"/>
    <w:family w:val="roman"/>
    <w:pitch w:val="variable"/>
  </w:font>
  <w:font w:name="Liberation Sans">
    <w:altName w:val="Arial"/>
    <w:charset w:val="01"/>
    <w:family w:val="roman"/>
    <w:pitch w:val="variable"/>
  </w:font>
  <w:font w:name="Tahoma">
    <w:charset w:val="01"/>
    <w:family w:val="roman"/>
    <w:pitch w:val="variable"/>
  </w:font>
  <w:font w:name="DejaVu Sans Mono">
    <w:charset w:val="01"/>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rPr>
        <w:sz w:val="28"/>
        <w:b/>
        <w:szCs w:val="28"/>
        <w:bCs/>
        <w:highlight w:val="white"/>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bullet"/>
      <w:lvlText w:val=""/>
      <w:lvlJc w:val="left"/>
      <w:pPr>
        <w:tabs>
          <w:tab w:val="num" w:pos="720"/>
        </w:tabs>
        <w:ind w:left="720" w:hanging="360"/>
      </w:pPr>
      <w:rPr>
        <w:rFonts w:ascii="Symbol" w:hAnsi="Symbol" w:cs="Symbol" w:hint="default"/>
        <w:rFonts w:cs="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bullet"/>
      <w:lvlText w:val=""/>
      <w:lvlJc w:val="left"/>
      <w:pPr>
        <w:tabs>
          <w:tab w:val="num" w:pos="720"/>
        </w:tabs>
        <w:ind w:left="720" w:hanging="360"/>
      </w:pPr>
      <w:rPr>
        <w:rFonts w:ascii="Symbol" w:hAnsi="Symbol" w:cs="Symbol" w:hint="default"/>
        <w:rFonts w:cs="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4">
    <w:lvl w:ilvl="0">
      <w:start w:val="1"/>
      <w:numFmt w:val="bullet"/>
      <w:lvlText w:val=""/>
      <w:lvlJc w:val="left"/>
      <w:pPr>
        <w:tabs>
          <w:tab w:val="num" w:pos="720"/>
        </w:tabs>
        <w:ind w:left="720" w:hanging="360"/>
      </w:pPr>
      <w:rPr>
        <w:rFonts w:ascii="Symbol" w:hAnsi="Symbol" w:cs="Symbol" w:hint="default"/>
        <w:b/>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40"/>
  <w:defaultTabStop w:val="1008"/>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fr-FR"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urce Han Sans CN Regular" w:cs="Lohit Devanagari"/>
        <w:szCs w:val="24"/>
        <w:lang w:val="fr-FR"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jc w:val="left"/>
    </w:pPr>
    <w:rPr>
      <w:rFonts w:ascii="Times New Roman" w:hAnsi="Times New Roman" w:eastAsia="Times New Roman" w:cs="Times New Roman"/>
      <w:color w:val="00000A"/>
      <w:sz w:val="24"/>
      <w:szCs w:val="24"/>
      <w:lang w:val="en-US" w:eastAsia="zh-CN" w:bidi="ar-SA"/>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style>
  <w:style w:type="character" w:styleId="WW8Num3z0" w:customStyle="1">
    <w:name w:val="WW8Num3z0"/>
    <w:qFormat/>
    <w:rPr>
      <w:rFonts w:ascii="Arial" w:hAnsi="Arial" w:cs="Arial"/>
      <w:sz w:val="28"/>
      <w:szCs w:val="28"/>
      <w:shd w:fill="FFFFFF" w:val="clear"/>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0" w:customStyle="1">
    <w:name w:val="WW8Num4z0"/>
    <w:qFormat/>
    <w:rPr>
      <w:rFonts w:ascii="Symbol" w:hAnsi="Symbol" w:cs="Symbol"/>
    </w:rPr>
  </w:style>
  <w:style w:type="character" w:styleId="WW8Num4z1" w:customStyle="1">
    <w:name w:val="WW8Num4z1"/>
    <w:qFormat/>
    <w:rPr>
      <w:rFonts w:ascii="OpenSymbol;Arial Unicode MS" w:hAnsi="OpenSymbol;Arial Unicode MS" w:cs="OpenSymbol;Arial Unicode MS"/>
    </w:rPr>
  </w:style>
  <w:style w:type="character" w:styleId="WW8Num5z0" w:customStyle="1">
    <w:name w:val="WW8Num5z0"/>
    <w:qFormat/>
    <w:rPr>
      <w:rFonts w:ascii="Symbol" w:hAnsi="Symbol" w:cs="OpenSymbol;Arial Unicode MS"/>
      <w:vanish w:val="false"/>
      <w:color w:val="000000"/>
    </w:rPr>
  </w:style>
  <w:style w:type="character" w:styleId="WW8Num5z1" w:customStyle="1">
    <w:name w:val="WW8Num5z1"/>
    <w:qFormat/>
    <w:rPr>
      <w:rFonts w:ascii="OpenSymbol;Arial Unicode MS" w:hAnsi="OpenSymbol;Arial Unicode MS" w:cs="OpenSymbol;Arial Unicode MS"/>
    </w:rPr>
  </w:style>
  <w:style w:type="character" w:styleId="WW8Num6z0" w:customStyle="1">
    <w:name w:val="WW8Num6z0"/>
    <w:qFormat/>
    <w:rPr>
      <w:rFonts w:ascii="Symbol" w:hAnsi="Symbol" w:cs="OpenSymbol;Arial Unicode MS"/>
      <w:shd w:fill="FFFFFF" w:val="clear"/>
    </w:rPr>
  </w:style>
  <w:style w:type="character" w:styleId="WW8Num6z1" w:customStyle="1">
    <w:name w:val="WW8Num6z1"/>
    <w:qFormat/>
    <w:rPr>
      <w:rFonts w:ascii="OpenSymbol;Arial Unicode MS" w:hAnsi="OpenSymbol;Arial Unicode MS" w:cs="OpenSymbol;Arial Unicode MS"/>
    </w:rPr>
  </w:style>
  <w:style w:type="character" w:styleId="Policepardfaut3" w:customStyle="1">
    <w:name w:val="Police par défaut3"/>
    <w:qFormat/>
    <w:rPr/>
  </w:style>
  <w:style w:type="character" w:styleId="Policepardfaut2" w:customStyle="1">
    <w:name w:val="Police par défaut2"/>
    <w:qFormat/>
    <w:rPr/>
  </w:style>
  <w:style w:type="character" w:styleId="WW8Num4z2" w:customStyle="1">
    <w:name w:val="WW8Num4z2"/>
    <w:qFormat/>
    <w:rPr/>
  </w:style>
  <w:style w:type="character" w:styleId="WW8Num4z3" w:customStyle="1">
    <w:name w:val="WW8Num4z3"/>
    <w:qFormat/>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Policepardfaut1" w:customStyle="1">
    <w:name w:val="Police par défaut1"/>
    <w:qFormat/>
    <w:rPr/>
  </w:style>
  <w:style w:type="character" w:styleId="Shorttext" w:customStyle="1">
    <w:name w:val="short_text"/>
    <w:basedOn w:val="Policepardfaut1"/>
    <w:qFormat/>
    <w:rPr/>
  </w:style>
  <w:style w:type="character" w:styleId="Hps" w:customStyle="1">
    <w:name w:val="hps"/>
    <w:basedOn w:val="Policepardfaut1"/>
    <w:qFormat/>
    <w:rPr/>
  </w:style>
  <w:style w:type="character" w:styleId="AnswerCar" w:customStyle="1">
    <w:name w:val="Answer Car"/>
    <w:qFormat/>
    <w:rPr>
      <w:rFonts w:ascii="Comic Sans MS" w:hAnsi="Comic Sans MS" w:cs="Comic Sans MS"/>
      <w:bCs/>
      <w:color w:val="000000"/>
      <w:sz w:val="22"/>
      <w:szCs w:val="22"/>
      <w:lang w:bidi="ar-SA"/>
    </w:rPr>
  </w:style>
  <w:style w:type="character" w:styleId="ListLabel19" w:customStyle="1">
    <w:name w:val="ListLabel 19"/>
    <w:qFormat/>
    <w:rPr>
      <w:rFonts w:cs="Arial"/>
    </w:rPr>
  </w:style>
  <w:style w:type="character" w:styleId="ListLabel20" w:customStyle="1">
    <w:name w:val="ListLabel 20"/>
    <w:qFormat/>
    <w:rPr>
      <w:rFonts w:cs="Courier New"/>
    </w:rPr>
  </w:style>
  <w:style w:type="character" w:styleId="ListLabel21" w:customStyle="1">
    <w:name w:val="ListLabel 21"/>
    <w:qFormat/>
    <w:rPr>
      <w:rFonts w:cs="Wingdings"/>
    </w:rPr>
  </w:style>
  <w:style w:type="character" w:styleId="ListLabel22" w:customStyle="1">
    <w:name w:val="ListLabel 22"/>
    <w:qFormat/>
    <w:rPr>
      <w:rFonts w:cs="Symbol"/>
    </w:rPr>
  </w:style>
  <w:style w:type="character" w:styleId="InternetLink" w:customStyle="1">
    <w:name w:val="Internet Link"/>
    <w:qFormat/>
    <w:rPr>
      <w:color w:val="000080"/>
      <w:u w:val="single"/>
      <w:lang w:bidi="uz-Cyrl-UZ"/>
    </w:rPr>
  </w:style>
  <w:style w:type="character" w:styleId="Puces" w:customStyle="1">
    <w:name w:val="Puces"/>
    <w:qFormat/>
    <w:rPr>
      <w:rFonts w:ascii="OpenSymbol;Arial Unicode MS" w:hAnsi="OpenSymbol;Arial Unicode MS" w:eastAsia="OpenSymbol;Arial Unicode MS" w:cs="OpenSymbol;Arial Unicode MS"/>
    </w:rPr>
  </w:style>
  <w:style w:type="character" w:styleId="Accentuation">
    <w:name w:val="Accentuation"/>
    <w:qFormat/>
    <w:rPr>
      <w:i/>
      <w:iCs/>
    </w:rPr>
  </w:style>
  <w:style w:type="character" w:styleId="Marquedecommentaire1" w:customStyle="1">
    <w:name w:val="Marque de commentaire1"/>
    <w:qFormat/>
    <w:rPr>
      <w:sz w:val="16"/>
      <w:szCs w:val="16"/>
    </w:rPr>
  </w:style>
  <w:style w:type="character" w:styleId="CommentaireCar" w:customStyle="1">
    <w:name w:val="Commentaire Car"/>
    <w:qFormat/>
    <w:rPr>
      <w:lang w:eastAsia="zh-CN"/>
    </w:rPr>
  </w:style>
  <w:style w:type="character" w:styleId="ObjetducommentaireCar" w:customStyle="1">
    <w:name w:val="Objet du commentaire Car"/>
    <w:qFormat/>
    <w:rPr>
      <w:b/>
      <w:bCs/>
      <w:lang w:eastAsia="zh-CN"/>
    </w:rPr>
  </w:style>
  <w:style w:type="character" w:styleId="Marquedecommentaire2" w:customStyle="1">
    <w:name w:val="Marque de commentaire2"/>
    <w:qFormat/>
    <w:rPr>
      <w:sz w:val="16"/>
      <w:szCs w:val="16"/>
    </w:rPr>
  </w:style>
  <w:style w:type="character" w:styleId="CommentaireCar1" w:customStyle="1">
    <w:name w:val="Commentaire Car1"/>
    <w:qFormat/>
    <w:rPr>
      <w:lang w:eastAsia="zh-CN"/>
    </w:rPr>
  </w:style>
  <w:style w:type="character" w:styleId="CorpsdetexteCar" w:customStyle="1">
    <w:name w:val="Corps de texte Car"/>
    <w:qFormat/>
    <w:rPr>
      <w:sz w:val="24"/>
      <w:szCs w:val="24"/>
      <w:lang w:eastAsia="zh-CN"/>
    </w:rPr>
  </w:style>
  <w:style w:type="character" w:styleId="Marquedecommentaire3" w:customStyle="1">
    <w:name w:val="Marque de commentaire3"/>
    <w:qFormat/>
    <w:rPr>
      <w:sz w:val="16"/>
      <w:szCs w:val="16"/>
    </w:rPr>
  </w:style>
  <w:style w:type="character" w:styleId="CommentaireCar2" w:customStyle="1">
    <w:name w:val="Commentaire Car2"/>
    <w:qFormat/>
    <w:rPr>
      <w:lang w:val="en-US" w:eastAsia="zh-CN"/>
    </w:rPr>
  </w:style>
  <w:style w:type="character" w:styleId="EntteCar" w:customStyle="1">
    <w:name w:val="En-tête Car"/>
    <w:qFormat/>
    <w:rPr>
      <w:sz w:val="24"/>
      <w:szCs w:val="24"/>
      <w:lang w:val="en-US" w:eastAsia="zh-CN"/>
    </w:rPr>
  </w:style>
  <w:style w:type="character" w:styleId="PieddepageCar" w:customStyle="1">
    <w:name w:val="Pied de page Car"/>
    <w:qFormat/>
    <w:rPr>
      <w:sz w:val="24"/>
      <w:szCs w:val="24"/>
      <w:lang w:val="en-US" w:eastAsia="zh-CN"/>
    </w:rPr>
  </w:style>
  <w:style w:type="character" w:styleId="Caractresdenumrotation" w:customStyle="1">
    <w:name w:val="Caractères de numérotation"/>
    <w:qFormat/>
    <w:rPr/>
  </w:style>
  <w:style w:type="character" w:styleId="Annotationreference">
    <w:name w:val="annotation reference"/>
    <w:basedOn w:val="DefaultParagraphFont"/>
    <w:uiPriority w:val="99"/>
    <w:semiHidden/>
    <w:unhideWhenUsed/>
    <w:qFormat/>
    <w:rPr>
      <w:sz w:val="18"/>
      <w:szCs w:val="18"/>
    </w:rPr>
  </w:style>
  <w:style w:type="character" w:styleId="ListLabel23" w:customStyle="1">
    <w:name w:val="ListLabel 23"/>
    <w:qFormat/>
    <w:rPr>
      <w:rFonts w:cs="Arial"/>
      <w:sz w:val="28"/>
      <w:szCs w:val="28"/>
      <w:shd w:fill="FFFFFF" w:val="clear"/>
    </w:rPr>
  </w:style>
  <w:style w:type="character" w:styleId="Bullets" w:customStyle="1">
    <w:name w:val="Bullets"/>
    <w:qFormat/>
    <w:rPr>
      <w:rFonts w:ascii="OpenSymbol" w:hAnsi="OpenSymbol" w:eastAsia="OpenSymbol" w:cs="OpenSymbol"/>
    </w:rPr>
  </w:style>
  <w:style w:type="character" w:styleId="ListLabel24" w:customStyle="1">
    <w:name w:val="ListLabel 24"/>
    <w:qFormat/>
    <w:rPr>
      <w:rFonts w:cs="Arial"/>
      <w:sz w:val="28"/>
      <w:szCs w:val="28"/>
      <w:shd w:fill="FFFFFF" w:val="clear"/>
    </w:rPr>
  </w:style>
  <w:style w:type="character" w:styleId="ListLabel25" w:customStyle="1">
    <w:name w:val="ListLabel 25"/>
    <w:qFormat/>
    <w:rPr>
      <w:rFonts w:cs="OpenSymbol"/>
    </w:rPr>
  </w:style>
  <w:style w:type="character" w:styleId="ListLabel26" w:customStyle="1">
    <w:name w:val="ListLabel 26"/>
    <w:qFormat/>
    <w:rPr>
      <w:rFonts w:cs="Arial"/>
      <w:sz w:val="28"/>
      <w:szCs w:val="28"/>
      <w:shd w:fill="FFFFFF" w:val="clear"/>
    </w:rPr>
  </w:style>
  <w:style w:type="character" w:styleId="ListLabel27" w:customStyle="1">
    <w:name w:val="ListLabel 27"/>
    <w:qFormat/>
    <w:rPr>
      <w:rFonts w:cs="OpenSymbol"/>
    </w:rPr>
  </w:style>
  <w:style w:type="character" w:styleId="ListLabel28" w:customStyle="1">
    <w:name w:val="ListLabel 28"/>
    <w:qFormat/>
    <w:rPr>
      <w:rFonts w:cs="Arial"/>
      <w:sz w:val="28"/>
      <w:szCs w:val="28"/>
      <w:shd w:fill="FFFFFF" w:val="clear"/>
    </w:rPr>
  </w:style>
  <w:style w:type="character" w:styleId="ListLabel29" w:customStyle="1">
    <w:name w:val="ListLabel 29"/>
    <w:qFormat/>
    <w:rPr>
      <w:rFonts w:cs="OpenSymbol"/>
    </w:rPr>
  </w:style>
  <w:style w:type="character" w:styleId="ListLabel30" w:customStyle="1">
    <w:name w:val="ListLabel 30"/>
    <w:qFormat/>
    <w:rPr>
      <w:rFonts w:cs="Arial"/>
      <w:sz w:val="28"/>
      <w:szCs w:val="28"/>
      <w:shd w:fill="FFFFFF" w:val="clear"/>
    </w:rPr>
  </w:style>
  <w:style w:type="character" w:styleId="ListLabel31" w:customStyle="1">
    <w:name w:val="ListLabel 31"/>
    <w:qFormat/>
    <w:rPr>
      <w:rFonts w:cs="OpenSymbol"/>
    </w:rPr>
  </w:style>
  <w:style w:type="character" w:styleId="ListLabel32" w:customStyle="1">
    <w:name w:val="ListLabel 32"/>
    <w:qFormat/>
    <w:rPr>
      <w:rFonts w:cs="Arial"/>
      <w:sz w:val="28"/>
      <w:szCs w:val="28"/>
      <w:shd w:fill="FFFFFF" w:val="clear"/>
    </w:rPr>
  </w:style>
  <w:style w:type="character" w:styleId="ListLabel33" w:customStyle="1">
    <w:name w:val="ListLabel 33"/>
    <w:qFormat/>
    <w:rPr>
      <w:rFonts w:cs="OpenSymbol"/>
    </w:rPr>
  </w:style>
  <w:style w:type="character" w:styleId="ListLabel34" w:customStyle="1">
    <w:name w:val="ListLabel 34"/>
    <w:qFormat/>
    <w:rPr>
      <w:rFonts w:cs="Arial"/>
      <w:sz w:val="28"/>
      <w:szCs w:val="28"/>
      <w:shd w:fill="FFFFFF" w:val="clear"/>
    </w:rPr>
  </w:style>
  <w:style w:type="character" w:styleId="ListLabel35" w:customStyle="1">
    <w:name w:val="ListLabel 35"/>
    <w:qFormat/>
    <w:rPr>
      <w:rFonts w:cs="OpenSymbol"/>
    </w:rPr>
  </w:style>
  <w:style w:type="character" w:styleId="ListLabel36" w:customStyle="1">
    <w:name w:val="ListLabel 36"/>
    <w:qFormat/>
    <w:rPr>
      <w:rFonts w:cs="Arial"/>
      <w:sz w:val="28"/>
      <w:szCs w:val="28"/>
      <w:shd w:fill="FFFFFF" w:val="clear"/>
    </w:rPr>
  </w:style>
  <w:style w:type="character" w:styleId="ListLabel37" w:customStyle="1">
    <w:name w:val="ListLabel 37"/>
    <w:qFormat/>
    <w:rPr>
      <w:rFonts w:cs="OpenSymbol"/>
    </w:rPr>
  </w:style>
  <w:style w:type="character" w:styleId="ListLabel38" w:customStyle="1">
    <w:name w:val="ListLabel 38"/>
    <w:qFormat/>
    <w:rPr>
      <w:rFonts w:cs="Arial"/>
      <w:sz w:val="28"/>
      <w:szCs w:val="28"/>
      <w:shd w:fill="FFFFFF" w:val="clear"/>
    </w:rPr>
  </w:style>
  <w:style w:type="character" w:styleId="ListLabel39" w:customStyle="1">
    <w:name w:val="ListLabel 39"/>
    <w:qFormat/>
    <w:rPr>
      <w:rFonts w:cs="OpenSymbol"/>
    </w:rPr>
  </w:style>
  <w:style w:type="character" w:styleId="ListLabel40" w:customStyle="1">
    <w:name w:val="ListLabel 40"/>
    <w:qFormat/>
    <w:rPr>
      <w:rFonts w:cs="Arial"/>
      <w:sz w:val="28"/>
      <w:szCs w:val="28"/>
      <w:shd w:fill="FFFFFF" w:val="clear"/>
    </w:rPr>
  </w:style>
  <w:style w:type="character" w:styleId="ListLabel41" w:customStyle="1">
    <w:name w:val="ListLabel 41"/>
    <w:qFormat/>
    <w:rPr>
      <w:rFonts w:cs="OpenSymbol"/>
    </w:rPr>
  </w:style>
  <w:style w:type="character" w:styleId="ListLabel42" w:customStyle="1">
    <w:name w:val="ListLabel 42"/>
    <w:qFormat/>
    <w:rPr>
      <w:rFonts w:cs="Arial"/>
      <w:sz w:val="28"/>
      <w:szCs w:val="28"/>
      <w:shd w:fill="FFFFFF" w:val="clear"/>
    </w:rPr>
  </w:style>
  <w:style w:type="character" w:styleId="ListLabel43" w:customStyle="1">
    <w:name w:val="ListLabel 43"/>
    <w:qFormat/>
    <w:rPr>
      <w:rFonts w:cs="OpenSymbol"/>
    </w:rPr>
  </w:style>
  <w:style w:type="character" w:styleId="ListLabel44" w:customStyle="1">
    <w:name w:val="ListLabel 44"/>
    <w:qFormat/>
    <w:rPr>
      <w:rFonts w:cs="Arial"/>
      <w:sz w:val="28"/>
      <w:szCs w:val="28"/>
      <w:shd w:fill="FFFFFF" w:val="clear"/>
    </w:rPr>
  </w:style>
  <w:style w:type="character" w:styleId="ListLabel45" w:customStyle="1">
    <w:name w:val="ListLabel 45"/>
    <w:qFormat/>
    <w:rPr>
      <w:rFonts w:cs="OpenSymbol"/>
    </w:rPr>
  </w:style>
  <w:style w:type="character" w:styleId="ListLabel46" w:customStyle="1">
    <w:name w:val="ListLabel 46"/>
    <w:qFormat/>
    <w:rPr>
      <w:rFonts w:cs="Arial"/>
      <w:sz w:val="28"/>
      <w:szCs w:val="28"/>
      <w:shd w:fill="FFFFFF" w:val="clear"/>
    </w:rPr>
  </w:style>
  <w:style w:type="character" w:styleId="ListLabel47" w:customStyle="1">
    <w:name w:val="ListLabel 47"/>
    <w:qFormat/>
    <w:rPr>
      <w:rFonts w:cs="OpenSymbol"/>
    </w:rPr>
  </w:style>
  <w:style w:type="character" w:styleId="ListLabel48" w:customStyle="1">
    <w:name w:val="ListLabel 48"/>
    <w:qFormat/>
    <w:rPr>
      <w:rFonts w:cs="OpenSymbol"/>
    </w:rPr>
  </w:style>
  <w:style w:type="character" w:styleId="ListLabel49" w:customStyle="1">
    <w:name w:val="ListLabel 49"/>
    <w:qFormat/>
    <w:rPr>
      <w:rFonts w:cs="OpenSymbol"/>
    </w:rPr>
  </w:style>
  <w:style w:type="character" w:styleId="ListLabel50" w:customStyle="1">
    <w:name w:val="ListLabel 50"/>
    <w:qFormat/>
    <w:rPr>
      <w:rFonts w:cs="OpenSymbol"/>
    </w:rPr>
  </w:style>
  <w:style w:type="character" w:styleId="ListLabel51" w:customStyle="1">
    <w:name w:val="ListLabel 51"/>
    <w:qFormat/>
    <w:rPr>
      <w:rFonts w:cs="OpenSymbol"/>
    </w:rPr>
  </w:style>
  <w:style w:type="character" w:styleId="ListLabel52" w:customStyle="1">
    <w:name w:val="ListLabel 52"/>
    <w:qFormat/>
    <w:rPr>
      <w:rFonts w:cs="OpenSymbol"/>
    </w:rPr>
  </w:style>
  <w:style w:type="character" w:styleId="ListLabel53" w:customStyle="1">
    <w:name w:val="ListLabel 53"/>
    <w:qFormat/>
    <w:rPr>
      <w:rFonts w:cs="OpenSymbol"/>
    </w:rPr>
  </w:style>
  <w:style w:type="character" w:styleId="ListLabel54" w:customStyle="1">
    <w:name w:val="ListLabel 54"/>
    <w:qFormat/>
    <w:rPr>
      <w:rFonts w:cs="OpenSymbol"/>
    </w:rPr>
  </w:style>
  <w:style w:type="character" w:styleId="ListLabel55" w:customStyle="1">
    <w:name w:val="ListLabel 55"/>
    <w:qFormat/>
    <w:rPr>
      <w:rFonts w:cs="OpenSymbol"/>
    </w:rPr>
  </w:style>
  <w:style w:type="character" w:styleId="ListLabel56" w:customStyle="1">
    <w:name w:val="ListLabel 56"/>
    <w:qFormat/>
    <w:rPr>
      <w:rFonts w:cs="Arial"/>
      <w:sz w:val="28"/>
      <w:szCs w:val="28"/>
      <w:shd w:fill="FFFFFF" w:val="clear"/>
    </w:rPr>
  </w:style>
  <w:style w:type="character" w:styleId="ListLabel57" w:customStyle="1">
    <w:name w:val="ListLabel 57"/>
    <w:qFormat/>
    <w:rPr>
      <w:rFonts w:cs="OpenSymbol"/>
    </w:rPr>
  </w:style>
  <w:style w:type="character" w:styleId="ListLabel58" w:customStyle="1">
    <w:name w:val="ListLabel 58"/>
    <w:qFormat/>
    <w:rPr>
      <w:rFonts w:cs="OpenSymbol"/>
    </w:rPr>
  </w:style>
  <w:style w:type="character" w:styleId="ListLabel59" w:customStyle="1">
    <w:name w:val="ListLabel 59"/>
    <w:qFormat/>
    <w:rPr>
      <w:rFonts w:cs="OpenSymbol"/>
    </w:rPr>
  </w:style>
  <w:style w:type="character" w:styleId="ListLabel60" w:customStyle="1">
    <w:name w:val="ListLabel 60"/>
    <w:qFormat/>
    <w:rPr>
      <w:rFonts w:cs="OpenSymbol"/>
    </w:rPr>
  </w:style>
  <w:style w:type="character" w:styleId="ListLabel61" w:customStyle="1">
    <w:name w:val="ListLabel 61"/>
    <w:qFormat/>
    <w:rPr>
      <w:rFonts w:cs="OpenSymbol"/>
    </w:rPr>
  </w:style>
  <w:style w:type="character" w:styleId="ListLabel62" w:customStyle="1">
    <w:name w:val="ListLabel 62"/>
    <w:qFormat/>
    <w:rPr>
      <w:rFonts w:cs="OpenSymbol"/>
    </w:rPr>
  </w:style>
  <w:style w:type="character" w:styleId="ListLabel63" w:customStyle="1">
    <w:name w:val="ListLabel 63"/>
    <w:qFormat/>
    <w:rPr>
      <w:rFonts w:cs="OpenSymbol"/>
    </w:rPr>
  </w:style>
  <w:style w:type="character" w:styleId="ListLabel64" w:customStyle="1">
    <w:name w:val="ListLabel 64"/>
    <w:qFormat/>
    <w:rPr>
      <w:rFonts w:cs="OpenSymbol"/>
    </w:rPr>
  </w:style>
  <w:style w:type="character" w:styleId="ListLabel65" w:customStyle="1">
    <w:name w:val="ListLabel 65"/>
    <w:qFormat/>
    <w:rPr>
      <w:rFonts w:cs="OpenSymbol"/>
    </w:rPr>
  </w:style>
  <w:style w:type="character" w:styleId="ListLabel66" w:customStyle="1">
    <w:name w:val="ListLabel 66"/>
    <w:qFormat/>
    <w:rPr>
      <w:rFonts w:cs="Arial"/>
      <w:sz w:val="28"/>
      <w:szCs w:val="28"/>
      <w:shd w:fill="FFFFFF" w:val="clear"/>
    </w:rPr>
  </w:style>
  <w:style w:type="character" w:styleId="ListLabel67" w:customStyle="1">
    <w:name w:val="ListLabel 67"/>
    <w:qFormat/>
    <w:rPr>
      <w:rFonts w:cs="OpenSymbol"/>
    </w:rPr>
  </w:style>
  <w:style w:type="character" w:styleId="ListLabel68" w:customStyle="1">
    <w:name w:val="ListLabel 68"/>
    <w:qFormat/>
    <w:rPr>
      <w:rFonts w:cs="OpenSymbol"/>
    </w:rPr>
  </w:style>
  <w:style w:type="character" w:styleId="ListLabel69" w:customStyle="1">
    <w:name w:val="ListLabel 69"/>
    <w:qFormat/>
    <w:rPr>
      <w:rFonts w:cs="OpenSymbol"/>
    </w:rPr>
  </w:style>
  <w:style w:type="character" w:styleId="ListLabel70" w:customStyle="1">
    <w:name w:val="ListLabel 70"/>
    <w:qFormat/>
    <w:rPr>
      <w:rFonts w:cs="OpenSymbol"/>
    </w:rPr>
  </w:style>
  <w:style w:type="character" w:styleId="ListLabel71" w:customStyle="1">
    <w:name w:val="ListLabel 71"/>
    <w:qFormat/>
    <w:rPr>
      <w:rFonts w:cs="OpenSymbol"/>
    </w:rPr>
  </w:style>
  <w:style w:type="character" w:styleId="ListLabel72" w:customStyle="1">
    <w:name w:val="ListLabel 72"/>
    <w:qFormat/>
    <w:rPr>
      <w:rFonts w:cs="OpenSymbol"/>
    </w:rPr>
  </w:style>
  <w:style w:type="character" w:styleId="ListLabel73" w:customStyle="1">
    <w:name w:val="ListLabel 73"/>
    <w:qFormat/>
    <w:rPr>
      <w:rFonts w:cs="OpenSymbol"/>
    </w:rPr>
  </w:style>
  <w:style w:type="character" w:styleId="ListLabel74" w:customStyle="1">
    <w:name w:val="ListLabel 74"/>
    <w:qFormat/>
    <w:rPr>
      <w:rFonts w:cs="OpenSymbol"/>
    </w:rPr>
  </w:style>
  <w:style w:type="character" w:styleId="ListLabel75" w:customStyle="1">
    <w:name w:val="ListLabel 75"/>
    <w:qFormat/>
    <w:rPr>
      <w:rFonts w:cs="OpenSymbol"/>
    </w:rPr>
  </w:style>
  <w:style w:type="character" w:styleId="ListLabel76" w:customStyle="1">
    <w:name w:val="ListLabel 76"/>
    <w:qFormat/>
    <w:rPr>
      <w:rFonts w:cs="OpenSymbol"/>
    </w:rPr>
  </w:style>
  <w:style w:type="character" w:styleId="ListLabel77" w:customStyle="1">
    <w:name w:val="ListLabel 77"/>
    <w:qFormat/>
    <w:rPr>
      <w:rFonts w:cs="OpenSymbol"/>
    </w:rPr>
  </w:style>
  <w:style w:type="character" w:styleId="ListLabel78" w:customStyle="1">
    <w:name w:val="ListLabel 78"/>
    <w:qFormat/>
    <w:rPr>
      <w:rFonts w:cs="OpenSymbol"/>
    </w:rPr>
  </w:style>
  <w:style w:type="character" w:styleId="ListLabel79" w:customStyle="1">
    <w:name w:val="ListLabel 79"/>
    <w:qFormat/>
    <w:rPr>
      <w:rFonts w:cs="OpenSymbol"/>
    </w:rPr>
  </w:style>
  <w:style w:type="character" w:styleId="ListLabel80" w:customStyle="1">
    <w:name w:val="ListLabel 80"/>
    <w:qFormat/>
    <w:rPr>
      <w:rFonts w:cs="OpenSymbol"/>
    </w:rPr>
  </w:style>
  <w:style w:type="character" w:styleId="ListLabel81" w:customStyle="1">
    <w:name w:val="ListLabel 81"/>
    <w:qFormat/>
    <w:rPr>
      <w:rFonts w:cs="OpenSymbol"/>
    </w:rPr>
  </w:style>
  <w:style w:type="character" w:styleId="ListLabel82" w:customStyle="1">
    <w:name w:val="ListLabel 82"/>
    <w:qFormat/>
    <w:rPr>
      <w:rFonts w:cs="OpenSymbol"/>
    </w:rPr>
  </w:style>
  <w:style w:type="character" w:styleId="ListLabel83" w:customStyle="1">
    <w:name w:val="ListLabel 83"/>
    <w:qFormat/>
    <w:rPr>
      <w:rFonts w:cs="OpenSymbol"/>
    </w:rPr>
  </w:style>
  <w:style w:type="character" w:styleId="ListLabel84" w:customStyle="1">
    <w:name w:val="ListLabel 84"/>
    <w:qFormat/>
    <w:rPr>
      <w:rFonts w:cs="OpenSymbol"/>
    </w:rPr>
  </w:style>
  <w:style w:type="character" w:styleId="ListLabel85" w:customStyle="1">
    <w:name w:val="ListLabel 85"/>
    <w:qFormat/>
    <w:rPr>
      <w:rFonts w:cs="OpenSymbol"/>
    </w:rPr>
  </w:style>
  <w:style w:type="character" w:styleId="ListLabel86" w:customStyle="1">
    <w:name w:val="ListLabel 86"/>
    <w:qFormat/>
    <w:rPr>
      <w:rFonts w:cs="OpenSymbol"/>
    </w:rPr>
  </w:style>
  <w:style w:type="character" w:styleId="ListLabel87" w:customStyle="1">
    <w:name w:val="ListLabel 87"/>
    <w:qFormat/>
    <w:rPr>
      <w:rFonts w:cs="OpenSymbol"/>
    </w:rPr>
  </w:style>
  <w:style w:type="character" w:styleId="ListLabel88" w:customStyle="1">
    <w:name w:val="ListLabel 88"/>
    <w:qFormat/>
    <w:rPr>
      <w:rFonts w:cs="OpenSymbol"/>
    </w:rPr>
  </w:style>
  <w:style w:type="character" w:styleId="ListLabel89" w:customStyle="1">
    <w:name w:val="ListLabel 89"/>
    <w:qFormat/>
    <w:rPr>
      <w:rFonts w:cs="OpenSymbol"/>
    </w:rPr>
  </w:style>
  <w:style w:type="character" w:styleId="ListLabel90" w:customStyle="1">
    <w:name w:val="ListLabel 90"/>
    <w:qFormat/>
    <w:rPr>
      <w:rFonts w:cs="OpenSymbol"/>
    </w:rPr>
  </w:style>
  <w:style w:type="character" w:styleId="ListLabel91" w:customStyle="1">
    <w:name w:val="ListLabel 91"/>
    <w:qFormat/>
    <w:rPr>
      <w:rFonts w:cs="OpenSymbol"/>
    </w:rPr>
  </w:style>
  <w:style w:type="character" w:styleId="ListLabel92" w:customStyle="1">
    <w:name w:val="ListLabel 92"/>
    <w:qFormat/>
    <w:rPr>
      <w:rFonts w:cs="OpenSymbol"/>
    </w:rPr>
  </w:style>
  <w:style w:type="character" w:styleId="ListLabel93" w:customStyle="1">
    <w:name w:val="ListLabel 93"/>
    <w:qFormat/>
    <w:rPr>
      <w:rFonts w:cs="OpenSymbol"/>
    </w:rPr>
  </w:style>
  <w:style w:type="character" w:styleId="ListLabel94">
    <w:name w:val="ListLabel 94"/>
    <w:qFormat/>
    <w:rPr>
      <w:rFonts w:cs="Arial"/>
      <w:sz w:val="28"/>
      <w:szCs w:val="28"/>
      <w:shd w:fill="FFFFFF" w:val="clear"/>
    </w:rPr>
  </w:style>
  <w:style w:type="character" w:styleId="ListLabel95">
    <w:name w:val="ListLabel 95"/>
    <w:qFormat/>
    <w:rPr>
      <w:rFonts w:cs="OpenSymbol"/>
    </w:rPr>
  </w:style>
  <w:style w:type="character" w:styleId="ListLabel96">
    <w:name w:val="ListLabel 96"/>
    <w:qFormat/>
    <w:rPr>
      <w:rFonts w:cs="OpenSymbol"/>
    </w:rPr>
  </w:style>
  <w:style w:type="character" w:styleId="ListLabel97">
    <w:name w:val="ListLabel 97"/>
    <w:qFormat/>
    <w:rPr>
      <w:rFonts w:cs="OpenSymbol"/>
    </w:rPr>
  </w:style>
  <w:style w:type="character" w:styleId="ListLabel98">
    <w:name w:val="ListLabel 98"/>
    <w:qFormat/>
    <w:rPr>
      <w:rFonts w:cs="OpenSymbol"/>
    </w:rPr>
  </w:style>
  <w:style w:type="character" w:styleId="ListLabel99">
    <w:name w:val="ListLabel 99"/>
    <w:qFormat/>
    <w:rPr>
      <w:rFonts w:cs="OpenSymbol"/>
    </w:rPr>
  </w:style>
  <w:style w:type="character" w:styleId="ListLabel100">
    <w:name w:val="ListLabel 100"/>
    <w:qFormat/>
    <w:rPr>
      <w:rFonts w:cs="OpenSymbol"/>
    </w:rPr>
  </w:style>
  <w:style w:type="character" w:styleId="ListLabel101">
    <w:name w:val="ListLabel 101"/>
    <w:qFormat/>
    <w:rPr>
      <w:rFonts w:cs="OpenSymbol"/>
    </w:rPr>
  </w:style>
  <w:style w:type="character" w:styleId="ListLabel102">
    <w:name w:val="ListLabel 102"/>
    <w:qFormat/>
    <w:rPr>
      <w:rFonts w:cs="OpenSymbol"/>
    </w:rPr>
  </w:style>
  <w:style w:type="character" w:styleId="ListLabel103">
    <w:name w:val="ListLabel 103"/>
    <w:qFormat/>
    <w:rPr>
      <w:rFonts w:cs="OpenSymbol"/>
    </w:rPr>
  </w:style>
  <w:style w:type="character" w:styleId="ListLabel104">
    <w:name w:val="ListLabel 104"/>
    <w:qFormat/>
    <w:rPr>
      <w:rFonts w:cs="OpenSymbol"/>
    </w:rPr>
  </w:style>
  <w:style w:type="character" w:styleId="ListLabel105">
    <w:name w:val="ListLabel 105"/>
    <w:qFormat/>
    <w:rPr>
      <w:rFonts w:cs="OpenSymbol"/>
    </w:rPr>
  </w:style>
  <w:style w:type="character" w:styleId="ListLabel106">
    <w:name w:val="ListLabel 106"/>
    <w:qFormat/>
    <w:rPr>
      <w:rFonts w:cs="OpenSymbol"/>
    </w:rPr>
  </w:style>
  <w:style w:type="character" w:styleId="ListLabel107">
    <w:name w:val="ListLabel 107"/>
    <w:qFormat/>
    <w:rPr>
      <w:rFonts w:cs="OpenSymbol"/>
    </w:rPr>
  </w:style>
  <w:style w:type="character" w:styleId="ListLabel108">
    <w:name w:val="ListLabel 108"/>
    <w:qFormat/>
    <w:rPr>
      <w:rFonts w:cs="OpenSymbol"/>
    </w:rPr>
  </w:style>
  <w:style w:type="character" w:styleId="ListLabel109">
    <w:name w:val="ListLabel 109"/>
    <w:qFormat/>
    <w:rPr>
      <w:rFonts w:cs="OpenSymbol"/>
    </w:rPr>
  </w:style>
  <w:style w:type="character" w:styleId="ListLabel110">
    <w:name w:val="ListLabel 110"/>
    <w:qFormat/>
    <w:rPr>
      <w:rFonts w:cs="OpenSymbol"/>
    </w:rPr>
  </w:style>
  <w:style w:type="character" w:styleId="ListLabel111">
    <w:name w:val="ListLabel 111"/>
    <w:qFormat/>
    <w:rPr>
      <w:rFonts w:cs="OpenSymbol"/>
    </w:rPr>
  </w:style>
  <w:style w:type="character" w:styleId="ListLabel112">
    <w:name w:val="ListLabel 112"/>
    <w:qFormat/>
    <w:rPr>
      <w:rFonts w:cs="OpenSymbol"/>
    </w:rPr>
  </w:style>
  <w:style w:type="character" w:styleId="ListLabel113">
    <w:name w:val="ListLabel 113"/>
    <w:qFormat/>
    <w:rPr>
      <w:rFonts w:cs="OpenSymbol"/>
    </w:rPr>
  </w:style>
  <w:style w:type="character" w:styleId="ListLabel114">
    <w:name w:val="ListLabel 114"/>
    <w:qFormat/>
    <w:rPr>
      <w:rFonts w:cs="OpenSymbol"/>
    </w:rPr>
  </w:style>
  <w:style w:type="character" w:styleId="ListLabel115">
    <w:name w:val="ListLabel 115"/>
    <w:qFormat/>
    <w:rPr>
      <w:rFonts w:cs="OpenSymbol"/>
    </w:rPr>
  </w:style>
  <w:style w:type="character" w:styleId="ListLabel116">
    <w:name w:val="ListLabel 116"/>
    <w:qFormat/>
    <w:rPr>
      <w:rFonts w:cs="OpenSymbol"/>
    </w:rPr>
  </w:style>
  <w:style w:type="character" w:styleId="ListLabel117">
    <w:name w:val="ListLabel 117"/>
    <w:qFormat/>
    <w:rPr>
      <w:rFonts w:cs="OpenSymbol"/>
    </w:rPr>
  </w:style>
  <w:style w:type="character" w:styleId="ListLabel118">
    <w:name w:val="ListLabel 118"/>
    <w:qFormat/>
    <w:rPr>
      <w:rFonts w:cs="OpenSymbol"/>
    </w:rPr>
  </w:style>
  <w:style w:type="character" w:styleId="ListLabel119">
    <w:name w:val="ListLabel 119"/>
    <w:qFormat/>
    <w:rPr>
      <w:rFonts w:cs="OpenSymbol"/>
    </w:rPr>
  </w:style>
  <w:style w:type="character" w:styleId="ListLabel120">
    <w:name w:val="ListLabel 120"/>
    <w:qFormat/>
    <w:rPr>
      <w:rFonts w:cs="OpenSymbol"/>
    </w:rPr>
  </w:style>
  <w:style w:type="character" w:styleId="ListLabel121">
    <w:name w:val="ListLabel 121"/>
    <w:qFormat/>
    <w:rPr>
      <w:rFonts w:cs="Arial"/>
      <w:sz w:val="28"/>
      <w:szCs w:val="28"/>
      <w:shd w:fill="FFFFFF" w:val="clear"/>
    </w:rPr>
  </w:style>
  <w:style w:type="character" w:styleId="ListLabel122">
    <w:name w:val="ListLabel 122"/>
    <w:qFormat/>
    <w:rPr>
      <w:rFonts w:cs="OpenSymbol"/>
    </w:rPr>
  </w:style>
  <w:style w:type="character" w:styleId="ListLabel123">
    <w:name w:val="ListLabel 123"/>
    <w:qFormat/>
    <w:rPr>
      <w:rFonts w:cs="OpenSymbol"/>
    </w:rPr>
  </w:style>
  <w:style w:type="character" w:styleId="ListLabel124">
    <w:name w:val="ListLabel 124"/>
    <w:qFormat/>
    <w:rPr>
      <w:rFonts w:cs="OpenSymbol"/>
    </w:rPr>
  </w:style>
  <w:style w:type="character" w:styleId="ListLabel125">
    <w:name w:val="ListLabel 125"/>
    <w:qFormat/>
    <w:rPr>
      <w:rFonts w:cs="OpenSymbol"/>
    </w:rPr>
  </w:style>
  <w:style w:type="character" w:styleId="ListLabel126">
    <w:name w:val="ListLabel 126"/>
    <w:qFormat/>
    <w:rPr>
      <w:rFonts w:cs="OpenSymbol"/>
    </w:rPr>
  </w:style>
  <w:style w:type="character" w:styleId="ListLabel127">
    <w:name w:val="ListLabel 127"/>
    <w:qFormat/>
    <w:rPr>
      <w:rFonts w:cs="OpenSymbol"/>
    </w:rPr>
  </w:style>
  <w:style w:type="character" w:styleId="ListLabel128">
    <w:name w:val="ListLabel 128"/>
    <w:qFormat/>
    <w:rPr>
      <w:rFonts w:cs="OpenSymbol"/>
    </w:rPr>
  </w:style>
  <w:style w:type="character" w:styleId="ListLabel129">
    <w:name w:val="ListLabel 129"/>
    <w:qFormat/>
    <w:rPr>
      <w:rFonts w:cs="OpenSymbol"/>
    </w:rPr>
  </w:style>
  <w:style w:type="character" w:styleId="ListLabel130">
    <w:name w:val="ListLabel 130"/>
    <w:qFormat/>
    <w:rPr>
      <w:rFonts w:cs="OpenSymbol"/>
    </w:rPr>
  </w:style>
  <w:style w:type="character" w:styleId="ListLabel131">
    <w:name w:val="ListLabel 131"/>
    <w:qFormat/>
    <w:rPr>
      <w:rFonts w:cs="OpenSymbol"/>
    </w:rPr>
  </w:style>
  <w:style w:type="character" w:styleId="ListLabel132">
    <w:name w:val="ListLabel 132"/>
    <w:qFormat/>
    <w:rPr>
      <w:rFonts w:cs="OpenSymbol"/>
    </w:rPr>
  </w:style>
  <w:style w:type="character" w:styleId="ListLabel133">
    <w:name w:val="ListLabel 133"/>
    <w:qFormat/>
    <w:rPr>
      <w:rFonts w:cs="OpenSymbol"/>
    </w:rPr>
  </w:style>
  <w:style w:type="character" w:styleId="ListLabel134">
    <w:name w:val="ListLabel 134"/>
    <w:qFormat/>
    <w:rPr>
      <w:rFonts w:cs="OpenSymbol"/>
    </w:rPr>
  </w:style>
  <w:style w:type="character" w:styleId="ListLabel135">
    <w:name w:val="ListLabel 135"/>
    <w:qFormat/>
    <w:rPr>
      <w:rFonts w:cs="OpenSymbol"/>
    </w:rPr>
  </w:style>
  <w:style w:type="character" w:styleId="ListLabel136">
    <w:name w:val="ListLabel 136"/>
    <w:qFormat/>
    <w:rPr>
      <w:rFonts w:cs="OpenSymbol"/>
    </w:rPr>
  </w:style>
  <w:style w:type="character" w:styleId="ListLabel137">
    <w:name w:val="ListLabel 137"/>
    <w:qFormat/>
    <w:rPr>
      <w:rFonts w:cs="OpenSymbol"/>
    </w:rPr>
  </w:style>
  <w:style w:type="character" w:styleId="ListLabel138">
    <w:name w:val="ListLabel 138"/>
    <w:qFormat/>
    <w:rPr>
      <w:rFonts w:cs="OpenSymbol"/>
    </w:rPr>
  </w:style>
  <w:style w:type="character" w:styleId="ListLabel139">
    <w:name w:val="ListLabel 139"/>
    <w:qFormat/>
    <w:rPr>
      <w:rFonts w:cs="OpenSymbol"/>
    </w:rPr>
  </w:style>
  <w:style w:type="character" w:styleId="ListLabel140">
    <w:name w:val="ListLabel 140"/>
    <w:qFormat/>
    <w:rPr>
      <w:rFonts w:cs="OpenSymbol"/>
    </w:rPr>
  </w:style>
  <w:style w:type="character" w:styleId="ListLabel141">
    <w:name w:val="ListLabel 141"/>
    <w:qFormat/>
    <w:rPr>
      <w:rFonts w:cs="OpenSymbol"/>
    </w:rPr>
  </w:style>
  <w:style w:type="character" w:styleId="ListLabel142">
    <w:name w:val="ListLabel 142"/>
    <w:qFormat/>
    <w:rPr>
      <w:rFonts w:cs="OpenSymbol"/>
    </w:rPr>
  </w:style>
  <w:style w:type="character" w:styleId="ListLabel143">
    <w:name w:val="ListLabel 143"/>
    <w:qFormat/>
    <w:rPr>
      <w:rFonts w:cs="OpenSymbol"/>
    </w:rPr>
  </w:style>
  <w:style w:type="character" w:styleId="ListLabel144">
    <w:name w:val="ListLabel 144"/>
    <w:qFormat/>
    <w:rPr>
      <w:rFonts w:cs="OpenSymbol"/>
    </w:rPr>
  </w:style>
  <w:style w:type="character" w:styleId="ListLabel145">
    <w:name w:val="ListLabel 145"/>
    <w:qFormat/>
    <w:rPr>
      <w:rFonts w:cs="OpenSymbol"/>
    </w:rPr>
  </w:style>
  <w:style w:type="character" w:styleId="ListLabel146">
    <w:name w:val="ListLabel 146"/>
    <w:qFormat/>
    <w:rPr>
      <w:rFonts w:cs="OpenSymbol"/>
    </w:rPr>
  </w:style>
  <w:style w:type="character" w:styleId="ListLabel147">
    <w:name w:val="ListLabel 147"/>
    <w:qFormat/>
    <w:rPr>
      <w:rFonts w:cs="OpenSymbol"/>
    </w:rPr>
  </w:style>
  <w:style w:type="character" w:styleId="ListLabel148">
    <w:name w:val="ListLabel 148"/>
    <w:qFormat/>
    <w:rPr>
      <w:rFonts w:cs="Arial"/>
      <w:sz w:val="28"/>
      <w:szCs w:val="28"/>
      <w:shd w:fill="FFFFFF" w:val="clear"/>
    </w:rPr>
  </w:style>
  <w:style w:type="character" w:styleId="ListLabel149">
    <w:name w:val="ListLabel 149"/>
    <w:qFormat/>
    <w:rPr>
      <w:rFonts w:cs="OpenSymbol"/>
    </w:rPr>
  </w:style>
  <w:style w:type="character" w:styleId="LienInternet">
    <w:name w:val="Lien Internet"/>
    <w:qFormat/>
    <w:rPr>
      <w:color w:val="000080"/>
      <w:u w:val="single"/>
      <w:lang w:val="zxx" w:eastAsia="zxx" w:bidi="zxx"/>
    </w:rPr>
  </w:style>
  <w:style w:type="character" w:styleId="ListLabel150">
    <w:name w:val="ListLabel 150"/>
    <w:qFormat/>
    <w:rPr>
      <w:b/>
      <w:bCs/>
      <w:sz w:val="28"/>
      <w:szCs w:val="28"/>
      <w:highlight w:val="white"/>
    </w:rPr>
  </w:style>
  <w:style w:type="character" w:styleId="ListLabel151">
    <w:name w:val="ListLabel 151"/>
    <w:qFormat/>
    <w:rPr>
      <w:rFonts w:cs="OpenSymbol"/>
    </w:rPr>
  </w:style>
  <w:style w:type="character" w:styleId="ListLabel152">
    <w:name w:val="ListLabel 152"/>
    <w:qFormat/>
    <w:rPr>
      <w:rFonts w:cs="OpenSymbol"/>
    </w:rPr>
  </w:style>
  <w:style w:type="character" w:styleId="ListLabel153">
    <w:name w:val="ListLabel 153"/>
    <w:qFormat/>
    <w:rPr>
      <w:rFonts w:cs="Symbol"/>
    </w:rPr>
  </w:style>
  <w:style w:type="character" w:styleId="ListLabel154">
    <w:name w:val="ListLabel 154"/>
    <w:qFormat/>
    <w:rPr>
      <w:rFonts w:cs="OpenSymbol"/>
    </w:rPr>
  </w:style>
  <w:style w:type="character" w:styleId="ListLabel155">
    <w:name w:val="ListLabel 155"/>
    <w:qFormat/>
    <w:rPr>
      <w:rFonts w:cs="OpenSymbol"/>
    </w:rPr>
  </w:style>
  <w:style w:type="character" w:styleId="ListLabel156">
    <w:name w:val="ListLabel 156"/>
    <w:qFormat/>
    <w:rPr>
      <w:rFonts w:cs="Symbol"/>
    </w:rPr>
  </w:style>
  <w:style w:type="character" w:styleId="ListLabel157">
    <w:name w:val="ListLabel 157"/>
    <w:qFormat/>
    <w:rPr>
      <w:rFonts w:cs="OpenSymbol"/>
    </w:rPr>
  </w:style>
  <w:style w:type="character" w:styleId="ListLabel158">
    <w:name w:val="ListLabel 158"/>
    <w:qFormat/>
    <w:rPr>
      <w:rFonts w:cs="OpenSymbol"/>
    </w:rPr>
  </w:style>
  <w:style w:type="character" w:styleId="ListLabel159">
    <w:name w:val="ListLabel 159"/>
    <w:qFormat/>
    <w:rPr>
      <w:rFonts w:cs="Symbol"/>
    </w:rPr>
  </w:style>
  <w:style w:type="character" w:styleId="ListLabel160">
    <w:name w:val="ListLabel 160"/>
    <w:qFormat/>
    <w:rPr>
      <w:rFonts w:cs="OpenSymbol"/>
    </w:rPr>
  </w:style>
  <w:style w:type="character" w:styleId="ListLabel161">
    <w:name w:val="ListLabel 161"/>
    <w:qFormat/>
    <w:rPr>
      <w:rFonts w:cs="OpenSymbol"/>
    </w:rPr>
  </w:style>
  <w:style w:type="character" w:styleId="ListLabel162">
    <w:name w:val="ListLabel 162"/>
    <w:qFormat/>
    <w:rPr>
      <w:rFonts w:cs="Symbol"/>
    </w:rPr>
  </w:style>
  <w:style w:type="character" w:styleId="ListLabel163">
    <w:name w:val="ListLabel 163"/>
    <w:qFormat/>
    <w:rPr>
      <w:rFonts w:cs="OpenSymbol"/>
    </w:rPr>
  </w:style>
  <w:style w:type="character" w:styleId="ListLabel164">
    <w:name w:val="ListLabel 164"/>
    <w:qFormat/>
    <w:rPr>
      <w:rFonts w:cs="OpenSymbol"/>
    </w:rPr>
  </w:style>
  <w:style w:type="character" w:styleId="ListLabel165">
    <w:name w:val="ListLabel 165"/>
    <w:qFormat/>
    <w:rPr>
      <w:rFonts w:cs="Symbol"/>
    </w:rPr>
  </w:style>
  <w:style w:type="character" w:styleId="ListLabel166">
    <w:name w:val="ListLabel 166"/>
    <w:qFormat/>
    <w:rPr>
      <w:rFonts w:cs="OpenSymbol"/>
    </w:rPr>
  </w:style>
  <w:style w:type="character" w:styleId="ListLabel167">
    <w:name w:val="ListLabel 167"/>
    <w:qFormat/>
    <w:rPr>
      <w:rFonts w:cs="OpenSymbol"/>
    </w:rPr>
  </w:style>
  <w:style w:type="character" w:styleId="ListLabel168">
    <w:name w:val="ListLabel 168"/>
    <w:qFormat/>
    <w:rPr>
      <w:rFonts w:cs="Symbol"/>
    </w:rPr>
  </w:style>
  <w:style w:type="character" w:styleId="ListLabel169">
    <w:name w:val="ListLabel 169"/>
    <w:qFormat/>
    <w:rPr>
      <w:rFonts w:cs="OpenSymbol"/>
    </w:rPr>
  </w:style>
  <w:style w:type="character" w:styleId="ListLabel170">
    <w:name w:val="ListLabel 170"/>
    <w:qFormat/>
    <w:rPr>
      <w:rFonts w:cs="OpenSymbol"/>
    </w:rPr>
  </w:style>
  <w:style w:type="character" w:styleId="ListLabel171">
    <w:name w:val="ListLabel 171"/>
    <w:qFormat/>
    <w:rPr>
      <w:rFonts w:cs="Symbol"/>
    </w:rPr>
  </w:style>
  <w:style w:type="character" w:styleId="ListLabel172">
    <w:name w:val="ListLabel 172"/>
    <w:qFormat/>
    <w:rPr>
      <w:rFonts w:cs="OpenSymbol"/>
    </w:rPr>
  </w:style>
  <w:style w:type="character" w:styleId="ListLabel173">
    <w:name w:val="ListLabel 173"/>
    <w:qFormat/>
    <w:rPr>
      <w:rFonts w:cs="OpenSymbol"/>
    </w:rPr>
  </w:style>
  <w:style w:type="character" w:styleId="ListLabel174">
    <w:name w:val="ListLabel 174"/>
    <w:qFormat/>
    <w:rPr>
      <w:rFonts w:cs="Symbol"/>
    </w:rPr>
  </w:style>
  <w:style w:type="character" w:styleId="ListLabel175">
    <w:name w:val="ListLabel 175"/>
    <w:qFormat/>
    <w:rPr>
      <w:rFonts w:cs="OpenSymbol"/>
    </w:rPr>
  </w:style>
  <w:style w:type="character" w:styleId="ListLabel176">
    <w:name w:val="ListLabel 176"/>
    <w:qFormat/>
    <w:rPr>
      <w:rFonts w:cs="OpenSymbol"/>
    </w:rPr>
  </w:style>
  <w:style w:type="character" w:styleId="ListLabel177">
    <w:name w:val="ListLabel 177"/>
    <w:qFormat/>
    <w:rPr>
      <w:b/>
      <w:bCs/>
      <w:sz w:val="28"/>
      <w:szCs w:val="28"/>
      <w:highlight w:val="white"/>
    </w:rPr>
  </w:style>
  <w:style w:type="character" w:styleId="ListLabel178">
    <w:name w:val="ListLabel 178"/>
    <w:qFormat/>
    <w:rPr>
      <w:rFonts w:cs="OpenSymbol"/>
    </w:rPr>
  </w:style>
  <w:style w:type="character" w:styleId="ListLabel179">
    <w:name w:val="ListLabel 179"/>
    <w:qFormat/>
    <w:rPr>
      <w:rFonts w:cs="OpenSymbol"/>
    </w:rPr>
  </w:style>
  <w:style w:type="character" w:styleId="ListLabel180">
    <w:name w:val="ListLabel 180"/>
    <w:qFormat/>
    <w:rPr>
      <w:rFonts w:cs="Symbol"/>
    </w:rPr>
  </w:style>
  <w:style w:type="character" w:styleId="ListLabel181">
    <w:name w:val="ListLabel 181"/>
    <w:qFormat/>
    <w:rPr>
      <w:rFonts w:cs="OpenSymbol"/>
    </w:rPr>
  </w:style>
  <w:style w:type="character" w:styleId="ListLabel182">
    <w:name w:val="ListLabel 182"/>
    <w:qFormat/>
    <w:rPr>
      <w:rFonts w:cs="OpenSymbol"/>
    </w:rPr>
  </w:style>
  <w:style w:type="character" w:styleId="ListLabel183">
    <w:name w:val="ListLabel 183"/>
    <w:qFormat/>
    <w:rPr>
      <w:rFonts w:cs="Symbol"/>
    </w:rPr>
  </w:style>
  <w:style w:type="character" w:styleId="ListLabel184">
    <w:name w:val="ListLabel 184"/>
    <w:qFormat/>
    <w:rPr>
      <w:rFonts w:cs="OpenSymbol"/>
    </w:rPr>
  </w:style>
  <w:style w:type="character" w:styleId="ListLabel185">
    <w:name w:val="ListLabel 185"/>
    <w:qFormat/>
    <w:rPr>
      <w:rFonts w:cs="OpenSymbol"/>
    </w:rPr>
  </w:style>
  <w:style w:type="character" w:styleId="ListLabel186">
    <w:name w:val="ListLabel 186"/>
    <w:qFormat/>
    <w:rPr>
      <w:rFonts w:cs="Symbol"/>
    </w:rPr>
  </w:style>
  <w:style w:type="character" w:styleId="ListLabel187">
    <w:name w:val="ListLabel 187"/>
    <w:qFormat/>
    <w:rPr>
      <w:rFonts w:cs="OpenSymbol"/>
    </w:rPr>
  </w:style>
  <w:style w:type="character" w:styleId="ListLabel188">
    <w:name w:val="ListLabel 188"/>
    <w:qFormat/>
    <w:rPr>
      <w:rFonts w:cs="OpenSymbol"/>
    </w:rPr>
  </w:style>
  <w:style w:type="character" w:styleId="ListLabel189">
    <w:name w:val="ListLabel 189"/>
    <w:qFormat/>
    <w:rPr>
      <w:rFonts w:cs="Symbol"/>
    </w:rPr>
  </w:style>
  <w:style w:type="character" w:styleId="ListLabel190">
    <w:name w:val="ListLabel 190"/>
    <w:qFormat/>
    <w:rPr>
      <w:rFonts w:cs="OpenSymbol"/>
    </w:rPr>
  </w:style>
  <w:style w:type="character" w:styleId="ListLabel191">
    <w:name w:val="ListLabel 191"/>
    <w:qFormat/>
    <w:rPr>
      <w:rFonts w:cs="OpenSymbol"/>
    </w:rPr>
  </w:style>
  <w:style w:type="character" w:styleId="ListLabel192">
    <w:name w:val="ListLabel 192"/>
    <w:qFormat/>
    <w:rPr>
      <w:rFonts w:cs="Symbol"/>
    </w:rPr>
  </w:style>
  <w:style w:type="character" w:styleId="ListLabel193">
    <w:name w:val="ListLabel 193"/>
    <w:qFormat/>
    <w:rPr>
      <w:rFonts w:cs="OpenSymbol"/>
    </w:rPr>
  </w:style>
  <w:style w:type="character" w:styleId="ListLabel194">
    <w:name w:val="ListLabel 194"/>
    <w:qFormat/>
    <w:rPr>
      <w:rFonts w:cs="OpenSymbol"/>
    </w:rPr>
  </w:style>
  <w:style w:type="character" w:styleId="ListLabel195">
    <w:name w:val="ListLabel 195"/>
    <w:qFormat/>
    <w:rPr>
      <w:rFonts w:cs="Symbol"/>
    </w:rPr>
  </w:style>
  <w:style w:type="character" w:styleId="ListLabel196">
    <w:name w:val="ListLabel 196"/>
    <w:qFormat/>
    <w:rPr>
      <w:rFonts w:cs="OpenSymbol"/>
    </w:rPr>
  </w:style>
  <w:style w:type="character" w:styleId="ListLabel197">
    <w:name w:val="ListLabel 197"/>
    <w:qFormat/>
    <w:rPr>
      <w:rFonts w:cs="OpenSymbol"/>
    </w:rPr>
  </w:style>
  <w:style w:type="character" w:styleId="ListLabel198">
    <w:name w:val="ListLabel 198"/>
    <w:qFormat/>
    <w:rPr>
      <w:rFonts w:cs="Symbol"/>
    </w:rPr>
  </w:style>
  <w:style w:type="character" w:styleId="ListLabel199">
    <w:name w:val="ListLabel 199"/>
    <w:qFormat/>
    <w:rPr>
      <w:rFonts w:cs="OpenSymbol"/>
    </w:rPr>
  </w:style>
  <w:style w:type="character" w:styleId="ListLabel200">
    <w:name w:val="ListLabel 200"/>
    <w:qFormat/>
    <w:rPr>
      <w:rFonts w:cs="OpenSymbol"/>
    </w:rPr>
  </w:style>
  <w:style w:type="character" w:styleId="ListLabel201">
    <w:name w:val="ListLabel 201"/>
    <w:qFormat/>
    <w:rPr>
      <w:rFonts w:cs="Symbol"/>
    </w:rPr>
  </w:style>
  <w:style w:type="character" w:styleId="ListLabel202">
    <w:name w:val="ListLabel 202"/>
    <w:qFormat/>
    <w:rPr>
      <w:rFonts w:cs="OpenSymbol"/>
    </w:rPr>
  </w:style>
  <w:style w:type="character" w:styleId="ListLabel203">
    <w:name w:val="ListLabel 203"/>
    <w:qFormat/>
    <w:rPr>
      <w:rFonts w:cs="OpenSymbol"/>
    </w:rPr>
  </w:style>
  <w:style w:type="character" w:styleId="NumberingSymbols">
    <w:name w:val="Numbering Symbols"/>
    <w:qFormat/>
    <w:rPr/>
  </w:style>
  <w:style w:type="character" w:styleId="ListLabel204">
    <w:name w:val="ListLabel 204"/>
    <w:qFormat/>
    <w:rPr>
      <w:b/>
      <w:bCs/>
      <w:sz w:val="28"/>
      <w:szCs w:val="28"/>
      <w:highlight w:val="white"/>
    </w:rPr>
  </w:style>
  <w:style w:type="character" w:styleId="ListLabel205">
    <w:name w:val="ListLabel 205"/>
    <w:qFormat/>
    <w:rPr>
      <w:rFonts w:cs="Symbol"/>
    </w:rPr>
  </w:style>
  <w:style w:type="character" w:styleId="ListLabel206">
    <w:name w:val="ListLabel 206"/>
    <w:qFormat/>
    <w:rPr>
      <w:rFonts w:cs="OpenSymbol"/>
    </w:rPr>
  </w:style>
  <w:style w:type="character" w:styleId="ListLabel207">
    <w:name w:val="ListLabel 207"/>
    <w:qFormat/>
    <w:rPr>
      <w:rFonts w:cs="OpenSymbol"/>
    </w:rPr>
  </w:style>
  <w:style w:type="character" w:styleId="ListLabel208">
    <w:name w:val="ListLabel 208"/>
    <w:qFormat/>
    <w:rPr>
      <w:rFonts w:cs="Symbol"/>
    </w:rPr>
  </w:style>
  <w:style w:type="character" w:styleId="ListLabel209">
    <w:name w:val="ListLabel 209"/>
    <w:qFormat/>
    <w:rPr>
      <w:rFonts w:cs="OpenSymbol"/>
    </w:rPr>
  </w:style>
  <w:style w:type="character" w:styleId="ListLabel210">
    <w:name w:val="ListLabel 210"/>
    <w:qFormat/>
    <w:rPr>
      <w:rFonts w:cs="OpenSymbol"/>
    </w:rPr>
  </w:style>
  <w:style w:type="character" w:styleId="ListLabel211">
    <w:name w:val="ListLabel 211"/>
    <w:qFormat/>
    <w:rPr>
      <w:rFonts w:cs="Symbol"/>
    </w:rPr>
  </w:style>
  <w:style w:type="character" w:styleId="ListLabel212">
    <w:name w:val="ListLabel 212"/>
    <w:qFormat/>
    <w:rPr>
      <w:rFonts w:cs="OpenSymbol"/>
    </w:rPr>
  </w:style>
  <w:style w:type="character" w:styleId="ListLabel213">
    <w:name w:val="ListLabel 213"/>
    <w:qFormat/>
    <w:rPr>
      <w:rFonts w:cs="OpenSymbol"/>
    </w:rPr>
  </w:style>
  <w:style w:type="character" w:styleId="ListLabel214">
    <w:name w:val="ListLabel 214"/>
    <w:qFormat/>
    <w:rPr>
      <w:rFonts w:cs="Symbol"/>
    </w:rPr>
  </w:style>
  <w:style w:type="character" w:styleId="ListLabel215">
    <w:name w:val="ListLabel 215"/>
    <w:qFormat/>
    <w:rPr>
      <w:rFonts w:cs="OpenSymbol"/>
    </w:rPr>
  </w:style>
  <w:style w:type="character" w:styleId="ListLabel216">
    <w:name w:val="ListLabel 216"/>
    <w:qFormat/>
    <w:rPr>
      <w:rFonts w:cs="OpenSymbol"/>
    </w:rPr>
  </w:style>
  <w:style w:type="character" w:styleId="ListLabel217">
    <w:name w:val="ListLabel 217"/>
    <w:qFormat/>
    <w:rPr>
      <w:rFonts w:cs="Symbol"/>
    </w:rPr>
  </w:style>
  <w:style w:type="character" w:styleId="ListLabel218">
    <w:name w:val="ListLabel 218"/>
    <w:qFormat/>
    <w:rPr>
      <w:rFonts w:cs="OpenSymbol"/>
    </w:rPr>
  </w:style>
  <w:style w:type="character" w:styleId="ListLabel219">
    <w:name w:val="ListLabel 219"/>
    <w:qFormat/>
    <w:rPr>
      <w:rFonts w:cs="OpenSymbol"/>
    </w:rPr>
  </w:style>
  <w:style w:type="character" w:styleId="ListLabel220">
    <w:name w:val="ListLabel 220"/>
    <w:qFormat/>
    <w:rPr>
      <w:rFonts w:cs="Symbol"/>
    </w:rPr>
  </w:style>
  <w:style w:type="character" w:styleId="ListLabel221">
    <w:name w:val="ListLabel 221"/>
    <w:qFormat/>
    <w:rPr>
      <w:rFonts w:cs="OpenSymbol"/>
    </w:rPr>
  </w:style>
  <w:style w:type="character" w:styleId="ListLabel222">
    <w:name w:val="ListLabel 222"/>
    <w:qFormat/>
    <w:rPr>
      <w:rFonts w:cs="OpenSymbol"/>
    </w:rPr>
  </w:style>
  <w:style w:type="character" w:styleId="ListLabel223">
    <w:name w:val="ListLabel 223"/>
    <w:qFormat/>
    <w:rPr>
      <w:rFonts w:cs="OpenSymbol"/>
      <w:b/>
    </w:rPr>
  </w:style>
  <w:style w:type="character" w:styleId="ListLabel224">
    <w:name w:val="ListLabel 224"/>
    <w:qFormat/>
    <w:rPr>
      <w:rFonts w:cs="OpenSymbol"/>
    </w:rPr>
  </w:style>
  <w:style w:type="character" w:styleId="ListLabel225">
    <w:name w:val="ListLabel 225"/>
    <w:qFormat/>
    <w:rPr>
      <w:rFonts w:cs="OpenSymbol"/>
    </w:rPr>
  </w:style>
  <w:style w:type="character" w:styleId="ListLabel226">
    <w:name w:val="ListLabel 226"/>
    <w:qFormat/>
    <w:rPr>
      <w:rFonts w:cs="OpenSymbol"/>
    </w:rPr>
  </w:style>
  <w:style w:type="character" w:styleId="ListLabel227">
    <w:name w:val="ListLabel 227"/>
    <w:qFormat/>
    <w:rPr>
      <w:rFonts w:cs="OpenSymbol"/>
    </w:rPr>
  </w:style>
  <w:style w:type="character" w:styleId="ListLabel228">
    <w:name w:val="ListLabel 228"/>
    <w:qFormat/>
    <w:rPr>
      <w:rFonts w:cs="OpenSymbol"/>
    </w:rPr>
  </w:style>
  <w:style w:type="character" w:styleId="ListLabel229">
    <w:name w:val="ListLabel 229"/>
    <w:qFormat/>
    <w:rPr>
      <w:rFonts w:cs="OpenSymbol"/>
    </w:rPr>
  </w:style>
  <w:style w:type="character" w:styleId="ListLabel230">
    <w:name w:val="ListLabel 230"/>
    <w:qFormat/>
    <w:rPr>
      <w:rFonts w:cs="OpenSymbol"/>
    </w:rPr>
  </w:style>
  <w:style w:type="character" w:styleId="ListLabel231">
    <w:name w:val="ListLabel 231"/>
    <w:qFormat/>
    <w:rPr>
      <w:rFonts w:cs="OpenSymbol"/>
    </w:rPr>
  </w:style>
  <w:style w:type="paragraph" w:styleId="Heading">
    <w:name w:val="Heading"/>
    <w:basedOn w:val="Normal"/>
    <w:next w:val="TextBody"/>
    <w:qFormat/>
    <w:pPr>
      <w:keepNext w:val="true"/>
      <w:spacing w:before="240" w:after="120"/>
    </w:pPr>
    <w:rPr>
      <w:rFonts w:ascii="Liberation Sans" w:hAnsi="Liberation Sans" w:eastAsia="Source Han Sans CN Regular" w:cs="Lohit Devanagari"/>
      <w:sz w:val="28"/>
      <w:szCs w:val="28"/>
    </w:rPr>
  </w:style>
  <w:style w:type="paragraph" w:styleId="TextBody">
    <w:name w:val="Body Text"/>
    <w:basedOn w:val="Normal"/>
    <w:pPr>
      <w:spacing w:lineRule="auto" w:line="288" w:before="0" w:after="140"/>
    </w:pPr>
    <w:rPr/>
  </w:style>
  <w:style w:type="paragraph" w:styleId="List">
    <w:name w:val="List"/>
    <w:basedOn w:val="TextBody"/>
    <w:pPr>
      <w:widowControl w:val="false"/>
      <w:bidi w:val="0"/>
      <w:jc w:val="left"/>
    </w:pPr>
    <w:rPr>
      <w:rFonts w:ascii="Liberation Serif" w:hAnsi="Liberation Serif" w:eastAsia="Source Han Sans CN Regular" w:cs="FreeSans;Times New Roman"/>
      <w:color w:val="00000A"/>
      <w:sz w:val="24"/>
      <w:szCs w:val="24"/>
      <w:lang w:val="fr-FR" w:eastAsia="zh-CN" w:bidi="hi-IN"/>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FreeSans;Times New Roman"/>
    </w:rPr>
  </w:style>
  <w:style w:type="paragraph" w:styleId="Titre" w:customStyle="1">
    <w:name w:val="Titre"/>
    <w:basedOn w:val="Normal"/>
    <w:qFormat/>
    <w:pPr>
      <w:keepNext w:val="true"/>
      <w:spacing w:before="240" w:after="120"/>
    </w:pPr>
    <w:rPr>
      <w:rFonts w:ascii="Liberation Sans" w:hAnsi="Liberation Sans" w:eastAsia="Droid Sans Fallback" w:cs="FreeSans"/>
      <w:sz w:val="36"/>
      <w:szCs w:val="36"/>
    </w:rPr>
  </w:style>
  <w:style w:type="paragraph" w:styleId="Titre11" w:customStyle="1">
    <w:name w:val="Titre 11"/>
    <w:basedOn w:val="Titre"/>
    <w:qFormat/>
    <w:pPr>
      <w:widowControl w:val="false"/>
      <w:outlineLvl w:val="0"/>
    </w:pPr>
    <w:rPr>
      <w:rFonts w:ascii="Liberation Serif" w:hAnsi="Liberation Serif" w:eastAsia="Source Han Sans CN Regular" w:cs="Lohit Devanagari"/>
      <w:b/>
      <w:bCs/>
      <w:sz w:val="32"/>
      <w:szCs w:val="32"/>
      <w:lang w:val="fr-FR" w:bidi="hi-IN"/>
    </w:rPr>
  </w:style>
  <w:style w:type="paragraph" w:styleId="Titre21" w:customStyle="1">
    <w:name w:val="Titre 21"/>
    <w:basedOn w:val="Titre"/>
    <w:qFormat/>
    <w:pPr>
      <w:widowControl w:val="false"/>
      <w:outlineLvl w:val="1"/>
    </w:pPr>
    <w:rPr>
      <w:rFonts w:ascii="Liberation Serif" w:hAnsi="Liberation Serif" w:eastAsia="Source Han Sans CN Regular" w:cs="Lohit Devanagari"/>
      <w:b/>
      <w:bCs/>
      <w:i/>
      <w:iCs/>
      <w:sz w:val="24"/>
      <w:szCs w:val="24"/>
      <w:lang w:val="fr-FR" w:bidi="hi-IN"/>
    </w:rPr>
  </w:style>
  <w:style w:type="paragraph" w:styleId="Titre31" w:customStyle="1">
    <w:name w:val="Titre 31"/>
    <w:basedOn w:val="Titre"/>
    <w:qFormat/>
    <w:pPr>
      <w:widowControl w:val="false"/>
      <w:outlineLvl w:val="2"/>
    </w:pPr>
    <w:rPr>
      <w:rFonts w:ascii="Liberation Serif" w:hAnsi="Liberation Serif" w:eastAsia="Source Han Sans CN Regular" w:cs="Lohit Devanagari"/>
      <w:b/>
      <w:bCs/>
      <w:sz w:val="24"/>
      <w:szCs w:val="24"/>
      <w:lang w:val="fr-FR" w:bidi="hi-IN"/>
    </w:rPr>
  </w:style>
  <w:style w:type="paragraph" w:styleId="Corpsdetexte1" w:customStyle="1">
    <w:name w:val="Corps de texte1"/>
    <w:basedOn w:val="Normal"/>
    <w:qFormat/>
    <w:pPr>
      <w:spacing w:before="0" w:after="120"/>
    </w:pPr>
    <w:rPr/>
  </w:style>
  <w:style w:type="paragraph" w:styleId="Lgende1" w:customStyle="1">
    <w:name w:val="Légende1"/>
    <w:basedOn w:val="Normal"/>
    <w:qFormat/>
    <w:pPr>
      <w:suppressLineNumbers/>
      <w:spacing w:before="120" w:after="120"/>
    </w:pPr>
    <w:rPr>
      <w:rFonts w:cs="Lohit Devanagari"/>
      <w:i/>
      <w:iCs/>
    </w:rPr>
  </w:style>
  <w:style w:type="paragraph" w:styleId="Title">
    <w:name w:val="Title"/>
    <w:basedOn w:val="Normal"/>
    <w:qFormat/>
    <w:pPr>
      <w:jc w:val="center"/>
    </w:pPr>
    <w:rPr>
      <w:b/>
      <w:bCs/>
      <w:sz w:val="56"/>
      <w:szCs w:val="56"/>
    </w:rPr>
  </w:style>
  <w:style w:type="paragraph" w:styleId="Titre1" w:customStyle="1">
    <w:name w:val="Titre1"/>
    <w:basedOn w:val="Normal"/>
    <w:qFormat/>
    <w:pPr>
      <w:keepNext w:val="true"/>
      <w:spacing w:before="240" w:after="120"/>
    </w:pPr>
    <w:rPr>
      <w:rFonts w:ascii="Arial" w:hAnsi="Arial" w:eastAsia="DejaVu Sans" w:cs="FreeSans;Times New Roman"/>
      <w:sz w:val="28"/>
      <w:szCs w:val="28"/>
    </w:rPr>
  </w:style>
  <w:style w:type="paragraph" w:styleId="Titre2" w:customStyle="1">
    <w:name w:val="Titre2"/>
    <w:basedOn w:val="Titre1"/>
    <w:qFormat/>
    <w:pPr>
      <w:jc w:val="center"/>
    </w:pPr>
    <w:rPr>
      <w:b/>
      <w:bCs/>
      <w:sz w:val="36"/>
      <w:szCs w:val="36"/>
    </w:rPr>
  </w:style>
  <w:style w:type="paragraph" w:styleId="Titre3" w:customStyle="1">
    <w:name w:val="Titre3"/>
    <w:basedOn w:val="Titre2"/>
    <w:qFormat/>
    <w:pPr/>
    <w:rPr/>
  </w:style>
  <w:style w:type="paragraph" w:styleId="Caption1">
    <w:name w:val="caption"/>
    <w:basedOn w:val="Normal"/>
    <w:qFormat/>
    <w:pPr>
      <w:suppressLineNumbers/>
      <w:spacing w:before="120" w:after="120"/>
    </w:pPr>
    <w:rPr>
      <w:rFonts w:cs="FreeSans;Times New Roman"/>
      <w:i/>
      <w:iCs/>
    </w:rPr>
  </w:style>
  <w:style w:type="paragraph" w:styleId="Titre12" w:customStyle="1">
    <w:name w:val="titre1"/>
    <w:basedOn w:val="Normal"/>
    <w:qFormat/>
    <w:pPr>
      <w:pageBreakBefore/>
      <w:spacing w:lineRule="auto" w:line="480"/>
      <w:jc w:val="both"/>
    </w:pPr>
    <w:rPr>
      <w:b/>
      <w:bCs/>
    </w:rPr>
  </w:style>
  <w:style w:type="paragraph" w:styleId="BalloonText">
    <w:name w:val="Balloon Text"/>
    <w:basedOn w:val="Normal"/>
    <w:qFormat/>
    <w:pPr/>
    <w:rPr>
      <w:rFonts w:ascii="Tahoma" w:hAnsi="Tahoma" w:cs="Tahoma"/>
      <w:sz w:val="16"/>
      <w:szCs w:val="16"/>
    </w:rPr>
  </w:style>
  <w:style w:type="paragraph" w:styleId="Answer" w:customStyle="1">
    <w:name w:val="Answer"/>
    <w:basedOn w:val="Normal"/>
    <w:qFormat/>
    <w:pPr>
      <w:ind w:left="539" w:hanging="0"/>
    </w:pPr>
    <w:rPr>
      <w:rFonts w:ascii="Comic Sans MS" w:hAnsi="Comic Sans MS" w:cs="Comic Sans MS"/>
      <w:bCs/>
      <w:color w:val="000000"/>
      <w:sz w:val="22"/>
      <w:szCs w:val="22"/>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Quote">
    <w:name w:val="Quote"/>
    <w:basedOn w:val="Normal"/>
    <w:qFormat/>
    <w:pPr>
      <w:spacing w:before="0" w:after="283"/>
      <w:ind w:left="567" w:right="567" w:hanging="0"/>
    </w:pPr>
    <w:rPr/>
  </w:style>
  <w:style w:type="paragraph" w:styleId="Subtitle">
    <w:name w:val="Subtitle"/>
    <w:basedOn w:val="Titre1"/>
    <w:qFormat/>
    <w:pPr>
      <w:jc w:val="center"/>
    </w:pPr>
    <w:rPr>
      <w:i/>
      <w:iCs/>
    </w:rPr>
  </w:style>
  <w:style w:type="paragraph" w:styleId="Texteprformat" w:customStyle="1">
    <w:name w:val="Texte préformaté"/>
    <w:basedOn w:val="Normal"/>
    <w:qFormat/>
    <w:pPr/>
    <w:rPr>
      <w:rFonts w:ascii="DejaVu Sans Mono" w:hAnsi="DejaVu Sans Mono" w:eastAsia="DejaVu Sans Mono" w:cs="FreeSans;Times New Roman"/>
      <w:sz w:val="20"/>
      <w:szCs w:val="20"/>
    </w:rPr>
  </w:style>
  <w:style w:type="paragraph" w:styleId="Reponse" w:customStyle="1">
    <w:name w:val="reponse"/>
    <w:basedOn w:val="Corpsdetexte1"/>
    <w:qFormat/>
    <w:pPr>
      <w:jc w:val="both"/>
    </w:pPr>
    <w:rPr>
      <w:b/>
      <w:color w:val="000080"/>
    </w:rPr>
  </w:style>
  <w:style w:type="paragraph" w:styleId="Commentaire1" w:customStyle="1">
    <w:name w:val="Commentaire1"/>
    <w:basedOn w:val="Normal"/>
    <w:qFormat/>
    <w:pPr/>
    <w:rPr>
      <w:sz w:val="20"/>
      <w:szCs w:val="20"/>
    </w:rPr>
  </w:style>
  <w:style w:type="paragraph" w:styleId="Annotationsubject">
    <w:name w:val="annotation subject"/>
    <w:basedOn w:val="Commentaire1"/>
    <w:next w:val="Commentaire1"/>
    <w:qFormat/>
    <w:pPr/>
    <w:rPr>
      <w:b/>
      <w:bCs/>
    </w:rPr>
  </w:style>
  <w:style w:type="paragraph" w:styleId="Commentaire2" w:customStyle="1">
    <w:name w:val="Commentaire2"/>
    <w:basedOn w:val="Normal"/>
    <w:qFormat/>
    <w:pPr/>
    <w:rPr>
      <w:sz w:val="20"/>
      <w:szCs w:val="20"/>
    </w:rPr>
  </w:style>
  <w:style w:type="paragraph" w:styleId="Annotationtext">
    <w:name w:val="annotation text"/>
    <w:basedOn w:val="Normal"/>
    <w:qFormat/>
    <w:pPr/>
    <w:rPr>
      <w:sz w:val="20"/>
      <w:szCs w:val="20"/>
    </w:rPr>
  </w:style>
  <w:style w:type="paragraph" w:styleId="Entte1" w:customStyle="1">
    <w:name w:val="En-tête1"/>
    <w:basedOn w:val="Normal"/>
    <w:qFormat/>
    <w:pPr>
      <w:tabs>
        <w:tab w:val="center" w:pos="4320" w:leader="none"/>
        <w:tab w:val="right" w:pos="8640" w:leader="none"/>
      </w:tabs>
    </w:pPr>
    <w:rPr/>
  </w:style>
  <w:style w:type="paragraph" w:styleId="Pieddepage1" w:customStyle="1">
    <w:name w:val="Pied de page1"/>
    <w:basedOn w:val="Normal"/>
    <w:qFormat/>
    <w:pPr>
      <w:tabs>
        <w:tab w:val="center" w:pos="4320" w:leader="none"/>
        <w:tab w:val="right" w:pos="8640" w:leader="none"/>
      </w:tabs>
    </w:pPr>
    <w:rPr/>
  </w:style>
  <w:style w:type="paragraph" w:styleId="Citations" w:customStyle="1">
    <w:name w:val="Citations"/>
    <w:basedOn w:val="Normal"/>
    <w:qFormat/>
    <w:pPr>
      <w:spacing w:before="0" w:after="283"/>
      <w:ind w:left="567" w:right="567" w:hanging="0"/>
    </w:pPr>
    <w:rPr/>
  </w:style>
  <w:style w:type="paragraph" w:styleId="Footer">
    <w:name w:val="Footer"/>
    <w:basedOn w:val="Normal"/>
    <w:pPr/>
    <w:rPr/>
  </w:style>
  <w:style w:type="numbering" w:styleId="NoList" w:default="1">
    <w:name w:val="No List"/>
    <w:uiPriority w:val="99"/>
    <w:semiHidden/>
    <w:unhideWhenUsed/>
    <w:qFormat/>
  </w:style>
  <w:style w:type="numbering" w:styleId="WW8Num1" w:customStyle="1">
    <w:name w:val="WW8Num1"/>
    <w:qFormat/>
  </w:style>
  <w:style w:type="numbering" w:styleId="WW8Num2" w:customStyle="1">
    <w:name w:val="WW8Num2"/>
    <w:qFormat/>
  </w:style>
  <w:style w:type="numbering" w:styleId="WW8Num3" w:customStyle="1">
    <w:name w:val="WW8Num3"/>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4844</TotalTime>
  <Application>LibreOffice/5.3.7.2.0$Linux_X86_64 LibreOffice_project/30$Build-2</Application>
  <Pages>5</Pages>
  <Words>2471</Words>
  <Characters>12155</Characters>
  <CharactersWithSpaces>14606</CharactersWithSpaces>
  <Paragraphs>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2018-02-26T14:39:00Z</dcterms:created>
  <dc:creator>panthou</dc:creator>
  <dc:description/>
  <dc:language>fr-FR</dc:language>
  <cp:lastModifiedBy/>
  <cp:lastPrinted>2013-02-06T14:05:00Z</cp:lastPrinted>
  <dcterms:modified xsi:type="dcterms:W3CDTF">2018-03-09T11:51:55Z</dcterms:modified>
  <cp:revision>37</cp:revision>
  <dc:subject/>
  <dc:title>Reviewer #1</dc:title>
</cp:coreProperties>
</file>